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B7A" w:rsidRDefault="00B45B7A" w:rsidP="00B45B7A">
      <w:pPr>
        <w:widowControl w:val="0"/>
        <w:autoSpaceDE w:val="0"/>
        <w:autoSpaceDN w:val="0"/>
        <w:adjustRightInd w:val="0"/>
      </w:pPr>
    </w:p>
    <w:p w:rsidR="00B45B7A" w:rsidRDefault="00B45B7A" w:rsidP="00B45B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205.420  Sanitary Facility</w:t>
      </w:r>
      <w:r>
        <w:t xml:space="preserve"> </w:t>
      </w:r>
    </w:p>
    <w:p w:rsidR="00B45B7A" w:rsidRDefault="00B45B7A" w:rsidP="00B45B7A">
      <w:pPr>
        <w:widowControl w:val="0"/>
        <w:autoSpaceDE w:val="0"/>
        <w:autoSpaceDN w:val="0"/>
        <w:adjustRightInd w:val="0"/>
      </w:pPr>
    </w:p>
    <w:p w:rsidR="00B45B7A" w:rsidRDefault="00B45B7A" w:rsidP="00B45B7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ambulatory surgical treatment center shall </w:t>
      </w:r>
      <w:r w:rsidR="00931966">
        <w:t>ensure</w:t>
      </w:r>
      <w:r>
        <w:t xml:space="preserve"> maintenance of a </w:t>
      </w:r>
      <w:r w:rsidR="00B41B0D">
        <w:t xml:space="preserve">safe and </w:t>
      </w:r>
      <w:r>
        <w:t xml:space="preserve">sanitary facility </w:t>
      </w:r>
      <w:r w:rsidR="00B41B0D">
        <w:t xml:space="preserve">by </w:t>
      </w:r>
      <w:r w:rsidR="007E1910">
        <w:t xml:space="preserve">developing and </w:t>
      </w:r>
      <w:r w:rsidR="00B41B0D">
        <w:t xml:space="preserve">adhering to </w:t>
      </w:r>
      <w:r w:rsidR="007E1910">
        <w:t xml:space="preserve">an infection control program that is based on nationally recognized infection control guidelines, including </w:t>
      </w:r>
      <w:r w:rsidR="00B41B0D">
        <w:t xml:space="preserve">the Centers for Disease Control and Prevention publication "Guidelines for Isolation Precautions:  Preventing Transmission of Infectious Agents in Healthcare Settings" </w:t>
      </w:r>
      <w:r w:rsidR="007E1910">
        <w:t xml:space="preserve">or </w:t>
      </w:r>
      <w:r w:rsidR="0000125C">
        <w:t>"</w:t>
      </w:r>
      <w:r w:rsidR="007E1910">
        <w:t>Guide to Infection Prevention in Outpatient Settings:  Minimum Expectations for Safe Care</w:t>
      </w:r>
      <w:r w:rsidR="0000125C">
        <w:t>"</w:t>
      </w:r>
      <w:r w:rsidR="007E1910">
        <w:t xml:space="preserve">, </w:t>
      </w:r>
      <w:r w:rsidR="00B41B0D">
        <w:t>and by maintaining</w:t>
      </w:r>
      <w:r>
        <w:t xml:space="preserve"> all equipment in good working order.  Written procedures shall include provision for </w:t>
      </w:r>
      <w:r w:rsidR="00B41B0D">
        <w:t xml:space="preserve">maintaining a clean and sanitary facility, including appropriate environmental cleaning, </w:t>
      </w:r>
      <w:r>
        <w:t xml:space="preserve">garbage and refuse removal, insect and rodent control, maintenance of water, heat, ventilation and air conditioning, and electrical service. </w:t>
      </w:r>
    </w:p>
    <w:p w:rsidR="00764949" w:rsidRDefault="00764949" w:rsidP="00B45B7A">
      <w:pPr>
        <w:widowControl w:val="0"/>
        <w:autoSpaceDE w:val="0"/>
        <w:autoSpaceDN w:val="0"/>
        <w:adjustRightInd w:val="0"/>
        <w:ind w:left="1440" w:hanging="720"/>
      </w:pPr>
    </w:p>
    <w:p w:rsidR="00B45B7A" w:rsidRDefault="00B45B7A" w:rsidP="00B45B7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blood, blood components, organs, semen, or other human tissue showing exposure to human immunodeficiency virus (HIV) as evidenced by two reactive ELISA test results (according to the package insert </w:t>
      </w:r>
      <w:r w:rsidR="00CB3ABC">
        <w:t xml:space="preserve">– </w:t>
      </w:r>
      <w:r>
        <w:t xml:space="preserve">product circular), or exposure to any other identified causative agent of Acquired Immunodeficiency Syndrome (AIDS), and any blood, blood components, organs, semen, or other human tissue originating from a patient diagnosed with </w:t>
      </w:r>
      <w:r w:rsidR="00B41B0D">
        <w:t xml:space="preserve">HIV infection or </w:t>
      </w:r>
      <w:r>
        <w:t xml:space="preserve">AIDS as defined in 77 Ill. Adm. Code 693.20, shall be disposed of by the </w:t>
      </w:r>
      <w:r w:rsidR="00B41B0D">
        <w:t>facility</w:t>
      </w:r>
      <w:r>
        <w:t xml:space="preserve"> in accordance with subsection (c), or delivered in accordance with subsection (d) to a research facility for </w:t>
      </w:r>
      <w:r w:rsidR="00B41B0D">
        <w:t xml:space="preserve">HIV or </w:t>
      </w:r>
      <w:r>
        <w:t xml:space="preserve">AIDS research. </w:t>
      </w:r>
    </w:p>
    <w:p w:rsidR="00764949" w:rsidRDefault="00764949" w:rsidP="00B45B7A">
      <w:pPr>
        <w:widowControl w:val="0"/>
        <w:autoSpaceDE w:val="0"/>
        <w:autoSpaceDN w:val="0"/>
        <w:adjustRightInd w:val="0"/>
        <w:ind w:left="1440" w:hanging="720"/>
      </w:pPr>
    </w:p>
    <w:p w:rsidR="00B45B7A" w:rsidRDefault="00B45B7A" w:rsidP="00B45B7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blood, blood components, organs, semen or other human tissue, and any other materials or </w:t>
      </w:r>
      <w:r w:rsidR="00B41B0D">
        <w:t>paraphernalia</w:t>
      </w:r>
      <w:r>
        <w:t xml:space="preserve"> exposed to, or contaminated by, </w:t>
      </w:r>
      <w:r w:rsidR="00B41B0D">
        <w:t>the</w:t>
      </w:r>
      <w:r>
        <w:t xml:space="preserve"> blood, blood components, organs, semen or other human tissue shall be completely incinerated, sterilized or sealed to render the materials innocuous before disposal or removal from the premises. </w:t>
      </w:r>
    </w:p>
    <w:p w:rsidR="00764949" w:rsidRDefault="00764949" w:rsidP="00B45B7A">
      <w:pPr>
        <w:widowControl w:val="0"/>
        <w:autoSpaceDE w:val="0"/>
        <w:autoSpaceDN w:val="0"/>
        <w:adjustRightInd w:val="0"/>
        <w:ind w:left="2160" w:hanging="720"/>
      </w:pPr>
    </w:p>
    <w:p w:rsidR="00B45B7A" w:rsidRDefault="00B45B7A" w:rsidP="00B45B7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B41B0D">
        <w:t>Materials shall be incinerated</w:t>
      </w:r>
      <w:r>
        <w:t xml:space="preserve"> in accordance with the requirements of the Pollution Control Board concerning the operation of an incinerator. </w:t>
      </w:r>
    </w:p>
    <w:p w:rsidR="00764949" w:rsidRDefault="00764949" w:rsidP="00B45B7A">
      <w:pPr>
        <w:widowControl w:val="0"/>
        <w:autoSpaceDE w:val="0"/>
        <w:autoSpaceDN w:val="0"/>
        <w:adjustRightInd w:val="0"/>
        <w:ind w:left="2160" w:hanging="720"/>
      </w:pPr>
    </w:p>
    <w:p w:rsidR="00B45B7A" w:rsidRDefault="00B45B7A" w:rsidP="00B45B7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B41B0D">
        <w:t>Materials shall be sterilized</w:t>
      </w:r>
      <w:r>
        <w:t xml:space="preserve"> by autoclaving in accordance with the recommendations of the manufacturer of the autoclave. The effectiveness of the autoclave shall be verified and documented at least weekly with a biological spore assay containing B. stearothermophilus. </w:t>
      </w:r>
    </w:p>
    <w:p w:rsidR="00764949" w:rsidRDefault="00764949" w:rsidP="00B45B7A">
      <w:pPr>
        <w:widowControl w:val="0"/>
        <w:autoSpaceDE w:val="0"/>
        <w:autoSpaceDN w:val="0"/>
        <w:adjustRightInd w:val="0"/>
        <w:ind w:left="2160" w:hanging="720"/>
      </w:pPr>
    </w:p>
    <w:p w:rsidR="00B45B7A" w:rsidRDefault="00B45B7A" w:rsidP="00B45B7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Incinerated or sterilized materials shall be disposed of through routine waste disposal methods. </w:t>
      </w:r>
    </w:p>
    <w:p w:rsidR="00764949" w:rsidRDefault="00764949" w:rsidP="00B45B7A">
      <w:pPr>
        <w:widowControl w:val="0"/>
        <w:autoSpaceDE w:val="0"/>
        <w:autoSpaceDN w:val="0"/>
        <w:adjustRightInd w:val="0"/>
        <w:ind w:left="2160" w:hanging="720"/>
      </w:pPr>
    </w:p>
    <w:p w:rsidR="00B45B7A" w:rsidRDefault="00B45B7A" w:rsidP="00B45B7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Materials </w:t>
      </w:r>
      <w:r w:rsidR="00B41B0D">
        <w:t>that</w:t>
      </w:r>
      <w:r>
        <w:t xml:space="preserve"> have not been incinerated or sterilized shall be disposed of by a waste hauler with a permit from the Illinois Environmental Protection Agency under rules of the Pollution Control Board. These materials </w:t>
      </w:r>
      <w:r w:rsidR="00B41B0D">
        <w:t>shall</w:t>
      </w:r>
      <w:r>
        <w:t xml:space="preserve"> be sealed, transported and stored in biohazard containers. </w:t>
      </w:r>
      <w:r w:rsidR="00B41B0D">
        <w:t>The</w:t>
      </w:r>
      <w:r>
        <w:t xml:space="preserve"> containers </w:t>
      </w:r>
      <w:r>
        <w:lastRenderedPageBreak/>
        <w:t>shall be marked "Biohazard"</w:t>
      </w:r>
      <w:r w:rsidR="00931966">
        <w:t>,</w:t>
      </w:r>
      <w:r>
        <w:t xml:space="preserve"> bear the universal biohazard symbol, and be orange, orange and black, or red. The containers shall be rigid and </w:t>
      </w:r>
      <w:r w:rsidR="00B41B0D">
        <w:t>puncture resistant,</w:t>
      </w:r>
      <w:r>
        <w:t xml:space="preserve"> such as a secondary metal or plastic can with a lid that can be opened by a step-on pedal. </w:t>
      </w:r>
      <w:r w:rsidR="00B41B0D">
        <w:t>The</w:t>
      </w:r>
      <w:r>
        <w:t xml:space="preserve"> containers shall be lined with one or two high density polyethylene or polypropylene plastic bags with a total </w:t>
      </w:r>
      <w:r w:rsidR="00B41B0D">
        <w:t>thickness</w:t>
      </w:r>
      <w:r>
        <w:t xml:space="preserve"> of at least 2.5 mil. or equivalent material. The containers shall be sealed before being removed from the facility. </w:t>
      </w:r>
    </w:p>
    <w:p w:rsidR="00764949" w:rsidRDefault="00764949" w:rsidP="00B45B7A">
      <w:pPr>
        <w:widowControl w:val="0"/>
        <w:autoSpaceDE w:val="0"/>
        <w:autoSpaceDN w:val="0"/>
        <w:adjustRightInd w:val="0"/>
        <w:ind w:left="1440" w:hanging="720"/>
      </w:pPr>
    </w:p>
    <w:p w:rsidR="00B45B7A" w:rsidRDefault="00B45B7A" w:rsidP="00B45B7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When a </w:t>
      </w:r>
      <w:r w:rsidR="00B41B0D">
        <w:t>facility</w:t>
      </w:r>
      <w:r>
        <w:t xml:space="preserve"> delivers blood, blood components, organs, semen or other human tissue to a research facility, the </w:t>
      </w:r>
      <w:r w:rsidR="00931966">
        <w:t>ASTC</w:t>
      </w:r>
      <w:r>
        <w:t xml:space="preserve"> shall file a report with the Department (Division of Laboratories) </w:t>
      </w:r>
      <w:r w:rsidR="00B41B0D">
        <w:t>that</w:t>
      </w:r>
      <w:r>
        <w:t xml:space="preserve"> shall include at least the following information: </w:t>
      </w:r>
    </w:p>
    <w:p w:rsidR="00764949" w:rsidRDefault="00764949" w:rsidP="00B45B7A">
      <w:pPr>
        <w:widowControl w:val="0"/>
        <w:autoSpaceDE w:val="0"/>
        <w:autoSpaceDN w:val="0"/>
        <w:adjustRightInd w:val="0"/>
        <w:ind w:left="2160" w:hanging="720"/>
      </w:pPr>
    </w:p>
    <w:p w:rsidR="00B45B7A" w:rsidRDefault="00B45B7A" w:rsidP="00B45B7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copy of the request from the research facility for the blood, blood components, organs, semen or other human tissue; </w:t>
      </w:r>
    </w:p>
    <w:p w:rsidR="00764949" w:rsidRDefault="00764949" w:rsidP="00B45B7A">
      <w:pPr>
        <w:widowControl w:val="0"/>
        <w:autoSpaceDE w:val="0"/>
        <w:autoSpaceDN w:val="0"/>
        <w:adjustRightInd w:val="0"/>
        <w:ind w:left="2160" w:hanging="720"/>
      </w:pPr>
    </w:p>
    <w:p w:rsidR="00B45B7A" w:rsidRDefault="00B45B7A" w:rsidP="00B45B7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quantity of blood, blood components, organs, semen or other human tissue delivered; </w:t>
      </w:r>
    </w:p>
    <w:p w:rsidR="00764949" w:rsidRDefault="00764949" w:rsidP="00B45B7A">
      <w:pPr>
        <w:widowControl w:val="0"/>
        <w:autoSpaceDE w:val="0"/>
        <w:autoSpaceDN w:val="0"/>
        <w:adjustRightInd w:val="0"/>
        <w:ind w:left="2160" w:hanging="720"/>
      </w:pPr>
    </w:p>
    <w:p w:rsidR="00B45B7A" w:rsidRDefault="00B45B7A" w:rsidP="00B45B7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name and location of the research facility to which the blood or other human tissue was delivered; and </w:t>
      </w:r>
    </w:p>
    <w:p w:rsidR="00764949" w:rsidRDefault="00764949" w:rsidP="00B45B7A">
      <w:pPr>
        <w:widowControl w:val="0"/>
        <w:autoSpaceDE w:val="0"/>
        <w:autoSpaceDN w:val="0"/>
        <w:adjustRightInd w:val="0"/>
        <w:ind w:left="2160" w:hanging="720"/>
      </w:pPr>
    </w:p>
    <w:p w:rsidR="00B45B7A" w:rsidRDefault="00B45B7A" w:rsidP="00B45B7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date and time of delivery. </w:t>
      </w:r>
    </w:p>
    <w:p w:rsidR="00764949" w:rsidRDefault="00764949" w:rsidP="00B45B7A">
      <w:pPr>
        <w:widowControl w:val="0"/>
        <w:autoSpaceDE w:val="0"/>
        <w:autoSpaceDN w:val="0"/>
        <w:adjustRightInd w:val="0"/>
        <w:ind w:left="1440" w:hanging="720"/>
      </w:pPr>
    </w:p>
    <w:p w:rsidR="00B45B7A" w:rsidRDefault="00B45B7A" w:rsidP="00B45B7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research facility, for the purposes of this Section, shall mean any clinical laboratory </w:t>
      </w:r>
      <w:r w:rsidR="00430F1C">
        <w:t>or</w:t>
      </w:r>
      <w:r>
        <w:t xml:space="preserve"> blood bank licensed under the Illinois </w:t>
      </w:r>
      <w:r w:rsidR="00430F1C">
        <w:t xml:space="preserve">Clinical Laboratory and </w:t>
      </w:r>
      <w:r>
        <w:t>Blood Bank Act</w:t>
      </w:r>
      <w:r w:rsidR="00430F1C">
        <w:t>,</w:t>
      </w:r>
      <w:r w:rsidR="00CB3ABC">
        <w:t xml:space="preserve"> </w:t>
      </w:r>
      <w:r>
        <w:t xml:space="preserve"> or any hospital licensed under the Hospital Licensing Act</w:t>
      </w:r>
      <w:r w:rsidR="00931966">
        <w:t>.</w:t>
      </w:r>
      <w:r w:rsidR="00CB3ABC">
        <w:t xml:space="preserve"> </w:t>
      </w:r>
    </w:p>
    <w:p w:rsidR="00B45B7A" w:rsidRDefault="00B45B7A" w:rsidP="00B45B7A">
      <w:pPr>
        <w:widowControl w:val="0"/>
        <w:autoSpaceDE w:val="0"/>
        <w:autoSpaceDN w:val="0"/>
        <w:adjustRightInd w:val="0"/>
        <w:ind w:left="1440" w:hanging="720"/>
      </w:pPr>
    </w:p>
    <w:p w:rsidR="00430F1C" w:rsidRPr="00D55B37" w:rsidRDefault="00430F1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248ED">
        <w:t>8</w:t>
      </w:r>
      <w:r>
        <w:t xml:space="preserve"> I</w:t>
      </w:r>
      <w:r w:rsidRPr="00D55B37">
        <w:t xml:space="preserve">ll. Reg. </w:t>
      </w:r>
      <w:r w:rsidR="00F60276">
        <w:t>19208</w:t>
      </w:r>
      <w:r w:rsidRPr="00D55B37">
        <w:t xml:space="preserve">, effective </w:t>
      </w:r>
      <w:bookmarkStart w:id="0" w:name="_GoBack"/>
      <w:r w:rsidR="00F60276">
        <w:t>September 9, 2014</w:t>
      </w:r>
      <w:bookmarkEnd w:id="0"/>
      <w:r w:rsidRPr="00D55B37">
        <w:t>)</w:t>
      </w:r>
    </w:p>
    <w:sectPr w:rsidR="00430F1C" w:rsidRPr="00D55B37" w:rsidSect="00B45B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5B7A"/>
    <w:rsid w:val="0000125C"/>
    <w:rsid w:val="001713A7"/>
    <w:rsid w:val="00430F1C"/>
    <w:rsid w:val="005C3366"/>
    <w:rsid w:val="006E3BA1"/>
    <w:rsid w:val="00764949"/>
    <w:rsid w:val="007E1910"/>
    <w:rsid w:val="00811C8E"/>
    <w:rsid w:val="00931966"/>
    <w:rsid w:val="00A12B79"/>
    <w:rsid w:val="00B11A97"/>
    <w:rsid w:val="00B248ED"/>
    <w:rsid w:val="00B41B0D"/>
    <w:rsid w:val="00B45B7A"/>
    <w:rsid w:val="00CB3ABC"/>
    <w:rsid w:val="00F6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F9C9AC2-3576-4E26-9CBB-47211D06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CB3A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B3AB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B3A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B3AB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CB3ABC"/>
    <w:pPr>
      <w:ind w:left="720" w:hanging="360"/>
    </w:pPr>
  </w:style>
  <w:style w:type="paragraph" w:styleId="BodyText">
    <w:name w:val="Body Text"/>
    <w:basedOn w:val="Normal"/>
    <w:rsid w:val="00CB3ABC"/>
    <w:pPr>
      <w:spacing w:after="120"/>
    </w:pPr>
  </w:style>
  <w:style w:type="paragraph" w:styleId="BodyTextIndent">
    <w:name w:val="Body Text Indent"/>
    <w:basedOn w:val="Normal"/>
    <w:rsid w:val="00CB3ABC"/>
    <w:pPr>
      <w:spacing w:after="120"/>
      <w:ind w:left="360"/>
    </w:pPr>
  </w:style>
  <w:style w:type="paragraph" w:customStyle="1" w:styleId="JCARSourceNote">
    <w:name w:val="JCAR Source Note"/>
    <w:basedOn w:val="Normal"/>
    <w:rsid w:val="00430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King, Melissa A.</cp:lastModifiedBy>
  <cp:revision>4</cp:revision>
  <dcterms:created xsi:type="dcterms:W3CDTF">2014-08-14T18:51:00Z</dcterms:created>
  <dcterms:modified xsi:type="dcterms:W3CDTF">2014-09-19T18:55:00Z</dcterms:modified>
</cp:coreProperties>
</file>