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1AB" w:rsidRPr="00B76CFE" w:rsidRDefault="00A361AB" w:rsidP="00A361AB">
      <w:bookmarkStart w:id="0" w:name="_GoBack"/>
      <w:bookmarkEnd w:id="0"/>
    </w:p>
    <w:p w:rsidR="00A361AB" w:rsidRPr="00B76CFE" w:rsidRDefault="00A361AB" w:rsidP="00A361AB">
      <w:pPr>
        <w:rPr>
          <w:b/>
        </w:rPr>
      </w:pPr>
      <w:r w:rsidRPr="00B76CFE">
        <w:rPr>
          <w:b/>
        </w:rPr>
        <w:t>Section 100.35  Parties to Hearings</w:t>
      </w:r>
    </w:p>
    <w:p w:rsidR="00A361AB" w:rsidRPr="00B76CFE" w:rsidRDefault="00A361AB" w:rsidP="00A361AB"/>
    <w:p w:rsidR="00A361AB" w:rsidRPr="00B76CFE" w:rsidRDefault="00A361AB" w:rsidP="00A361AB">
      <w:r w:rsidRPr="00B76CFE">
        <w:t xml:space="preserve">The </w:t>
      </w:r>
      <w:r w:rsidRPr="00FC7144">
        <w:rPr>
          <w:i/>
        </w:rPr>
        <w:t>parties to the hearing shall be the enforcing agency and the</w:t>
      </w:r>
      <w:r w:rsidRPr="00B76CFE">
        <w:t xml:space="preserve"> alleged </w:t>
      </w:r>
      <w:r w:rsidRPr="00FC7144">
        <w:rPr>
          <w:i/>
        </w:rPr>
        <w:t>violator</w:t>
      </w:r>
      <w:r w:rsidRPr="00B76CFE">
        <w:t>, unless the Department issues the citation, in which case the Department shall be a party. (SFIA Section 40(d))</w:t>
      </w:r>
    </w:p>
    <w:p w:rsidR="00A361AB" w:rsidRPr="00B76CFE" w:rsidRDefault="00A361AB" w:rsidP="00A361AB"/>
    <w:p w:rsidR="001C71C2" w:rsidRPr="00573770" w:rsidRDefault="00A361AB" w:rsidP="00A361AB">
      <w:pPr>
        <w:ind w:firstLine="720"/>
      </w:pPr>
      <w:r w:rsidRPr="00B76CFE">
        <w:t xml:space="preserve">(Source:  Added at 34 Ill. Reg. </w:t>
      </w:r>
      <w:r w:rsidR="00E8568C">
        <w:t>11768</w:t>
      </w:r>
      <w:r w:rsidRPr="00B76CFE">
        <w:t xml:space="preserve">, effective </w:t>
      </w:r>
      <w:r w:rsidR="00E8568C">
        <w:t>July 30, 2010</w:t>
      </w:r>
      <w:r w:rsidRPr="00B76CFE">
        <w:t>)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83B" w:rsidRDefault="00D2783B">
      <w:r>
        <w:separator/>
      </w:r>
    </w:p>
  </w:endnote>
  <w:endnote w:type="continuationSeparator" w:id="0">
    <w:p w:rsidR="00D2783B" w:rsidRDefault="00D2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83B" w:rsidRDefault="00D2783B">
      <w:r>
        <w:separator/>
      </w:r>
    </w:p>
  </w:footnote>
  <w:footnote w:type="continuationSeparator" w:id="0">
    <w:p w:rsidR="00D2783B" w:rsidRDefault="00D27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5A3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497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D5A34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4D60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1C96"/>
    <w:rsid w:val="00790388"/>
    <w:rsid w:val="00792FF6"/>
    <w:rsid w:val="00794C7C"/>
    <w:rsid w:val="00796D0E"/>
    <w:rsid w:val="0079717B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E58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1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83B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4C9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68C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61A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61A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