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02" w:rsidRPr="00522002" w:rsidRDefault="00522002" w:rsidP="00522002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522002" w:rsidRPr="00522002" w:rsidRDefault="00522002" w:rsidP="00522002">
      <w:pPr>
        <w:widowControl w:val="0"/>
        <w:autoSpaceDE w:val="0"/>
        <w:autoSpaceDN w:val="0"/>
        <w:adjustRightInd w:val="0"/>
        <w:rPr>
          <w:rFonts w:eastAsia="Calibri"/>
        </w:rPr>
      </w:pPr>
      <w:r w:rsidRPr="00522002">
        <w:rPr>
          <w:rFonts w:eastAsia="Calibri"/>
        </w:rPr>
        <w:t>AUTHORITY:  Implementing and authorized by Section 5-10(a)(i) of the Illinois Administrative Procedure Act [5 ILCS 100</w:t>
      </w:r>
      <w:bookmarkStart w:id="0" w:name="_GoBack"/>
      <w:bookmarkEnd w:id="0"/>
      <w:r w:rsidRPr="00522002">
        <w:rPr>
          <w:rFonts w:eastAsia="Calibri"/>
        </w:rPr>
        <w:t xml:space="preserve">] and Sections 55 through 55.63 of the Civil Administrative Code of Illinois [20 ILCS 2310].  </w:t>
      </w:r>
    </w:p>
    <w:sectPr w:rsidR="00522002" w:rsidRPr="00522002" w:rsidSect="00D508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831"/>
    <w:rsid w:val="000A180C"/>
    <w:rsid w:val="000C569A"/>
    <w:rsid w:val="00163FAA"/>
    <w:rsid w:val="00522002"/>
    <w:rsid w:val="005A6F3C"/>
    <w:rsid w:val="005C3366"/>
    <w:rsid w:val="005C3DB6"/>
    <w:rsid w:val="00695ACB"/>
    <w:rsid w:val="00B3256A"/>
    <w:rsid w:val="00D50831"/>
    <w:rsid w:val="00D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1B4699-3674-46B7-855E-18AD7AD5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D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5-10(a)(i) of the Illinois Administrative Procedure Act [5 ILCS 100/5-10(a)</vt:lpstr>
    </vt:vector>
  </TitlesOfParts>
  <Company>State of Illinois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5-10(a)(i) of the Illinois Administrative Procedure Act [5 ILCS 100/5-10(a)</dc:title>
  <dc:subject/>
  <dc:creator>Illinois General Assembly</dc:creator>
  <cp:keywords/>
  <dc:description/>
  <cp:lastModifiedBy>Bockewitz, Crystal K.</cp:lastModifiedBy>
  <cp:revision>8</cp:revision>
  <dcterms:created xsi:type="dcterms:W3CDTF">2012-06-21T22:56:00Z</dcterms:created>
  <dcterms:modified xsi:type="dcterms:W3CDTF">2021-08-20T19:21:00Z</dcterms:modified>
</cp:coreProperties>
</file>