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64" w:rsidRPr="00F63E64" w:rsidRDefault="00F63E64" w:rsidP="00F63E64">
      <w:bookmarkStart w:id="0" w:name="_GoBack"/>
      <w:bookmarkEnd w:id="0"/>
    </w:p>
    <w:p w:rsidR="00F63E64" w:rsidRPr="00F63E64" w:rsidRDefault="00F63E64" w:rsidP="00F63E64">
      <w:pPr>
        <w:rPr>
          <w:b/>
        </w:rPr>
      </w:pPr>
      <w:r w:rsidRPr="00F63E64">
        <w:rPr>
          <w:b/>
        </w:rPr>
        <w:t xml:space="preserve">Section 1100.1017  Funding Criteria and Credit Review Process </w:t>
      </w:r>
    </w:p>
    <w:p w:rsidR="00F63E64" w:rsidRPr="00F63E64" w:rsidRDefault="00F63E64" w:rsidP="00F63E64"/>
    <w:p w:rsidR="00F63E64" w:rsidRPr="00F63E64" w:rsidRDefault="00F63E64" w:rsidP="00F63E64">
      <w:r w:rsidRPr="00F63E64">
        <w:t xml:space="preserve">In addition to the criteria developed by </w:t>
      </w:r>
      <w:r w:rsidR="0063055C">
        <w:t>OSFM</w:t>
      </w:r>
      <w:r w:rsidRPr="00F63E64">
        <w:t xml:space="preserve">, the credit review process and funding criteria approved by the Authority for this Program are as follows: </w:t>
      </w:r>
    </w:p>
    <w:p w:rsidR="00F63E64" w:rsidRPr="00F63E64" w:rsidRDefault="00F63E64" w:rsidP="00F63E64"/>
    <w:p w:rsidR="00F63E64" w:rsidRPr="00F63E64" w:rsidRDefault="00F63E64" w:rsidP="00F63E64">
      <w:pPr>
        <w:ind w:left="1440" w:hanging="720"/>
      </w:pPr>
      <w:r w:rsidRPr="00F63E64">
        <w:t>a)</w:t>
      </w:r>
      <w:r>
        <w:tab/>
      </w:r>
      <w:r w:rsidRPr="00F63E64">
        <w:t xml:space="preserve">If an </w:t>
      </w:r>
      <w:r w:rsidR="0063055C">
        <w:t>a</w:t>
      </w:r>
      <w:r w:rsidRPr="00F63E64">
        <w:t xml:space="preserve">pplicant is delinquent on a previous loan under the Program, the </w:t>
      </w:r>
      <w:r w:rsidR="00C12433">
        <w:t>a</w:t>
      </w:r>
      <w:r w:rsidRPr="00F63E64">
        <w:t xml:space="preserve">pplicant is automatically disqualified for an additional </w:t>
      </w:r>
      <w:r w:rsidR="0063055C">
        <w:t>l</w:t>
      </w:r>
      <w:r w:rsidRPr="00F63E64">
        <w:t xml:space="preserve">ow </w:t>
      </w:r>
      <w:r w:rsidR="0063055C">
        <w:t>i</w:t>
      </w:r>
      <w:r w:rsidRPr="00F63E64">
        <w:t xml:space="preserve">nterest </w:t>
      </w:r>
      <w:r w:rsidR="0063055C">
        <w:t>l</w:t>
      </w:r>
      <w:r w:rsidRPr="00F63E64">
        <w:t>oan from the Program until it is current on its loan repayment.</w:t>
      </w:r>
    </w:p>
    <w:p w:rsidR="00F63E64" w:rsidRPr="00F63E64" w:rsidRDefault="00F63E64" w:rsidP="00F63E64"/>
    <w:p w:rsidR="00F63E64" w:rsidRPr="00F63E64" w:rsidRDefault="00F63E64" w:rsidP="00F63E64">
      <w:pPr>
        <w:ind w:firstLine="720"/>
      </w:pPr>
      <w:r w:rsidRPr="00F63E64">
        <w:t>b)</w:t>
      </w:r>
      <w:r>
        <w:tab/>
      </w:r>
      <w:r w:rsidRPr="00F63E64">
        <w:t>Applicants are eligible for only one loan under the Program within any fiscal year.</w:t>
      </w:r>
    </w:p>
    <w:p w:rsidR="00F63E64" w:rsidRPr="00F63E64" w:rsidRDefault="00F63E64" w:rsidP="00F63E64"/>
    <w:p w:rsidR="00F63E64" w:rsidRPr="00F63E64" w:rsidRDefault="00F63E64" w:rsidP="00F63E64">
      <w:pPr>
        <w:ind w:left="1440" w:hanging="720"/>
      </w:pPr>
      <w:r w:rsidRPr="00F63E64">
        <w:t>c)</w:t>
      </w:r>
      <w:r>
        <w:tab/>
      </w:r>
      <w:r w:rsidRPr="00F63E64">
        <w:t xml:space="preserve">The </w:t>
      </w:r>
      <w:r w:rsidR="0063055C">
        <w:t>a</w:t>
      </w:r>
      <w:r w:rsidRPr="00F63E64">
        <w:t>pplicant must demonstrate its ability to meet at least one of the following minimum debt service coverage requirements: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1440"/>
      </w:pPr>
      <w:r w:rsidRPr="00F63E64">
        <w:t>1)</w:t>
      </w:r>
      <w:r>
        <w:tab/>
      </w:r>
      <w:r w:rsidRPr="00F63E64">
        <w:t xml:space="preserve">General fund revenues or specified revenue stream:  1.25x; or 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1440"/>
      </w:pPr>
      <w:r w:rsidRPr="00F63E64">
        <w:t>2)</w:t>
      </w:r>
      <w:r>
        <w:tab/>
      </w:r>
      <w:r w:rsidRPr="00F63E64">
        <w:t>State intercept revenues:  1.25x</w:t>
      </w:r>
      <w:r w:rsidR="005C58A3">
        <w:t>.</w:t>
      </w:r>
    </w:p>
    <w:p w:rsidR="00F63E64" w:rsidRPr="00F63E64" w:rsidRDefault="00F63E64" w:rsidP="00F63E64"/>
    <w:p w:rsidR="00F63E64" w:rsidRPr="00F63E64" w:rsidRDefault="00F63E64" w:rsidP="00F63E64">
      <w:pPr>
        <w:ind w:left="1440" w:hanging="720"/>
      </w:pPr>
      <w:r w:rsidRPr="00F63E64">
        <w:t>d)</w:t>
      </w:r>
      <w:r>
        <w:tab/>
      </w:r>
      <w:r w:rsidR="005C58A3">
        <w:t xml:space="preserve">Prior to funding, the </w:t>
      </w:r>
      <w:r w:rsidR="0063055C">
        <w:t>a</w:t>
      </w:r>
      <w:r w:rsidRPr="00F63E64">
        <w:t xml:space="preserve">pplicant must submit supporting documentation for the source of repayment of the </w:t>
      </w:r>
      <w:r w:rsidR="0063055C">
        <w:t>l</w:t>
      </w:r>
      <w:r w:rsidRPr="00F63E64">
        <w:t xml:space="preserve">ow </w:t>
      </w:r>
      <w:r w:rsidR="0063055C">
        <w:t>i</w:t>
      </w:r>
      <w:r w:rsidRPr="00F63E64">
        <w:t xml:space="preserve">nterest </w:t>
      </w:r>
      <w:r w:rsidR="0063055C">
        <w:t>l</w:t>
      </w:r>
      <w:r w:rsidRPr="00F63E64">
        <w:t>oan as follows: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2160" w:hanging="720"/>
      </w:pPr>
      <w:r w:rsidRPr="00F63E64">
        <w:t>1)</w:t>
      </w:r>
      <w:r>
        <w:tab/>
      </w:r>
      <w:r w:rsidRPr="00F63E64">
        <w:t>For general fund or specified revenues, submit a current board-approved budget that reflects the identified revenue source and amount; or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2160" w:hanging="720"/>
      </w:pPr>
      <w:r w:rsidRPr="00F63E64">
        <w:t>2)</w:t>
      </w:r>
      <w:r>
        <w:tab/>
      </w:r>
      <w:r w:rsidRPr="00F63E64">
        <w:t>For direct property tax levy, submit a copy of the levy and the ordinance or resolution authorizing the levy.</w:t>
      </w:r>
    </w:p>
    <w:p w:rsidR="00F63E64" w:rsidRPr="00F63E64" w:rsidRDefault="00F63E64" w:rsidP="00F63E64"/>
    <w:p w:rsidR="00F63E64" w:rsidRPr="00F63E64" w:rsidRDefault="00F63E64" w:rsidP="00F63E64">
      <w:pPr>
        <w:ind w:left="1440" w:hanging="720"/>
      </w:pPr>
      <w:r w:rsidRPr="00F63E64">
        <w:t>e)</w:t>
      </w:r>
      <w:r>
        <w:tab/>
      </w:r>
      <w:r w:rsidRPr="00F63E64">
        <w:t xml:space="preserve">If the </w:t>
      </w:r>
      <w:r w:rsidR="0063055C">
        <w:t>a</w:t>
      </w:r>
      <w:r w:rsidRPr="00F63E64">
        <w:t xml:space="preserve">pplicant's repayment source is property tax receipts, the </w:t>
      </w:r>
      <w:r w:rsidR="0063055C">
        <w:t>a</w:t>
      </w:r>
      <w:r w:rsidRPr="00F63E64">
        <w:t xml:space="preserve">pplicant's actual property tax collections over the past three fiscal years must exceed 95% of the total possible tax collection. </w:t>
      </w:r>
    </w:p>
    <w:p w:rsidR="00F63E64" w:rsidRPr="00F63E64" w:rsidRDefault="00F63E64" w:rsidP="00F63E64"/>
    <w:p w:rsidR="00F63E64" w:rsidRPr="00F63E64" w:rsidRDefault="00F63E64" w:rsidP="00F63E64">
      <w:pPr>
        <w:ind w:left="1440" w:hanging="720"/>
      </w:pPr>
      <w:r w:rsidRPr="00F63E64">
        <w:t>f)</w:t>
      </w:r>
      <w:r>
        <w:tab/>
      </w:r>
      <w:r w:rsidRPr="00F63E64">
        <w:t xml:space="preserve">The </w:t>
      </w:r>
      <w:r w:rsidR="0063055C">
        <w:t>a</w:t>
      </w:r>
      <w:r w:rsidRPr="00F63E64">
        <w:t xml:space="preserve">pplicant must provide a resolution or ordinance approved by the </w:t>
      </w:r>
      <w:r w:rsidR="0063055C">
        <w:t>a</w:t>
      </w:r>
      <w:r w:rsidRPr="00F63E64">
        <w:t>pplicant's Board that includes the following approvals: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2160" w:hanging="720"/>
      </w:pPr>
      <w:r w:rsidRPr="00F63E64">
        <w:t>1)</w:t>
      </w:r>
      <w:r>
        <w:tab/>
      </w:r>
      <w:r w:rsidRPr="00F63E64">
        <w:t xml:space="preserve">Loan </w:t>
      </w:r>
      <w:r w:rsidR="0063055C">
        <w:t>a</w:t>
      </w:r>
      <w:r w:rsidRPr="00F63E64">
        <w:t xml:space="preserve">pplication, approved by </w:t>
      </w:r>
      <w:r w:rsidR="0063055C">
        <w:t>OSFM</w:t>
      </w:r>
      <w:r w:rsidRPr="00F63E64">
        <w:t xml:space="preserve"> and the Authority in the fiscal year in which the </w:t>
      </w:r>
      <w:r w:rsidR="0063055C">
        <w:t>l</w:t>
      </w:r>
      <w:r w:rsidRPr="00F63E64">
        <w:t xml:space="preserve">ow </w:t>
      </w:r>
      <w:r w:rsidR="0063055C">
        <w:t>i</w:t>
      </w:r>
      <w:r w:rsidRPr="00F63E64">
        <w:t xml:space="preserve">nterest </w:t>
      </w:r>
      <w:r w:rsidR="0063055C">
        <w:t>l</w:t>
      </w:r>
      <w:r w:rsidRPr="00F63E64">
        <w:t>oan is to be awarded;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1440"/>
      </w:pPr>
      <w:r w:rsidRPr="00F63E64">
        <w:t>2)</w:t>
      </w:r>
      <w:r>
        <w:tab/>
      </w:r>
      <w:r w:rsidRPr="00F63E64">
        <w:t>Loan Agreement;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1440"/>
      </w:pPr>
      <w:r w:rsidRPr="00F63E64">
        <w:t>3)</w:t>
      </w:r>
      <w:r>
        <w:tab/>
      </w:r>
      <w:r w:rsidRPr="00F63E64">
        <w:t>Source and amount of repayment; and</w:t>
      </w:r>
    </w:p>
    <w:p w:rsidR="00F63E64" w:rsidRPr="00F63E64" w:rsidRDefault="00F63E64" w:rsidP="00F63E64">
      <w:pPr>
        <w:ind w:left="1440"/>
      </w:pPr>
    </w:p>
    <w:p w:rsidR="00F63E64" w:rsidRPr="00F63E64" w:rsidRDefault="00F63E64" w:rsidP="00F63E64">
      <w:pPr>
        <w:ind w:left="1440"/>
      </w:pPr>
      <w:r w:rsidRPr="00F63E64">
        <w:t>4)</w:t>
      </w:r>
      <w:r>
        <w:tab/>
      </w:r>
      <w:r w:rsidRPr="00F63E64">
        <w:t>State intercept agreement.</w:t>
      </w:r>
    </w:p>
    <w:p w:rsidR="00F63E64" w:rsidRPr="00F63E64" w:rsidRDefault="00F63E64" w:rsidP="00F63E64"/>
    <w:p w:rsidR="00F63E64" w:rsidRPr="00F63E64" w:rsidRDefault="00F63E64" w:rsidP="00F63E64">
      <w:pPr>
        <w:ind w:firstLine="720"/>
      </w:pPr>
      <w:r w:rsidRPr="00F63E64">
        <w:t>g)</w:t>
      </w:r>
      <w:r>
        <w:tab/>
      </w:r>
      <w:r w:rsidRPr="00F63E64">
        <w:t xml:space="preserve">Each loan must be secured by the </w:t>
      </w:r>
      <w:r w:rsidR="0063055C">
        <w:t>a</w:t>
      </w:r>
      <w:r w:rsidRPr="00F63E64">
        <w:t xml:space="preserve">pplicant's: </w:t>
      </w:r>
    </w:p>
    <w:p w:rsidR="00F63E64" w:rsidRPr="00F63E64" w:rsidRDefault="00F63E64" w:rsidP="00F63E64"/>
    <w:p w:rsidR="00F63E64" w:rsidRPr="00F63E64" w:rsidRDefault="00F63E64" w:rsidP="00F63E64">
      <w:pPr>
        <w:ind w:left="720" w:firstLine="720"/>
      </w:pPr>
      <w:r w:rsidRPr="00F63E64">
        <w:lastRenderedPageBreak/>
        <w:t>1)</w:t>
      </w:r>
      <w:r>
        <w:tab/>
      </w:r>
      <w:r w:rsidRPr="00F63E64">
        <w:t>General funds or, if available, a direct property tax levy; and/or</w:t>
      </w:r>
    </w:p>
    <w:p w:rsidR="00F63E64" w:rsidRPr="00F63E64" w:rsidRDefault="00F63E64" w:rsidP="00F63E64"/>
    <w:p w:rsidR="00F63E64" w:rsidRPr="00F63E64" w:rsidRDefault="00F63E64" w:rsidP="00F63E64">
      <w:pPr>
        <w:ind w:left="720" w:firstLine="720"/>
      </w:pPr>
      <w:r>
        <w:t>2)</w:t>
      </w:r>
      <w:r>
        <w:tab/>
      </w:r>
      <w:r w:rsidRPr="00F63E64">
        <w:t>State revenue intercept agreement; and/or</w:t>
      </w:r>
    </w:p>
    <w:p w:rsidR="00F63E64" w:rsidRPr="00F63E64" w:rsidRDefault="00F63E64" w:rsidP="00F63E64"/>
    <w:p w:rsidR="00F63E64" w:rsidRPr="00F63E64" w:rsidRDefault="00F63E64" w:rsidP="00F63E64">
      <w:pPr>
        <w:ind w:left="2160" w:hanging="720"/>
      </w:pPr>
      <w:r>
        <w:t>3)</w:t>
      </w:r>
      <w:r>
        <w:tab/>
      </w:r>
      <w:r w:rsidRPr="00F63E64">
        <w:t xml:space="preserve">A mortgage on the real property on which the </w:t>
      </w:r>
      <w:r w:rsidR="0063055C">
        <w:t>f</w:t>
      </w:r>
      <w:r w:rsidRPr="00F63E64">
        <w:t xml:space="preserve">ire </w:t>
      </w:r>
      <w:r w:rsidR="0063055C">
        <w:t>s</w:t>
      </w:r>
      <w:r w:rsidRPr="00F63E64">
        <w:t xml:space="preserve">prinkler </w:t>
      </w:r>
      <w:r w:rsidR="0063055C">
        <w:t>s</w:t>
      </w:r>
      <w:r w:rsidRPr="00F63E64">
        <w:t>ystem is located.</w:t>
      </w:r>
    </w:p>
    <w:p w:rsidR="00F63E64" w:rsidRPr="00F63E64" w:rsidRDefault="00F63E64" w:rsidP="00F63E64"/>
    <w:p w:rsidR="00F63E64" w:rsidRPr="00F63E64" w:rsidRDefault="00F63E64" w:rsidP="00F63E64">
      <w:pPr>
        <w:ind w:firstLine="720"/>
      </w:pPr>
      <w:r w:rsidRPr="00F63E64">
        <w:t>h)</w:t>
      </w:r>
      <w:r>
        <w:tab/>
      </w:r>
      <w:r w:rsidRPr="00F63E64">
        <w:t>The Authority Board will approve loans made under the Program by resolution.</w:t>
      </w:r>
    </w:p>
    <w:p w:rsidR="00F63E64" w:rsidRPr="00F63E64" w:rsidRDefault="00F63E64" w:rsidP="00F63E64"/>
    <w:p w:rsidR="00F63E64" w:rsidRPr="00D55B37" w:rsidRDefault="00F63E64">
      <w:pPr>
        <w:pStyle w:val="JCARSourceNote"/>
        <w:ind w:left="720"/>
      </w:pPr>
      <w:r w:rsidRPr="00D55B37">
        <w:t xml:space="preserve">(Source:  Added at </w:t>
      </w:r>
      <w:r>
        <w:t>3</w:t>
      </w:r>
      <w:r w:rsidR="00661BCA">
        <w:t>4</w:t>
      </w:r>
      <w:r w:rsidRPr="00D55B37">
        <w:t xml:space="preserve"> Ill. Reg. </w:t>
      </w:r>
      <w:r w:rsidR="00F44E2E">
        <w:t>3272</w:t>
      </w:r>
      <w:r w:rsidRPr="00D55B37">
        <w:t xml:space="preserve">, effective </w:t>
      </w:r>
      <w:r w:rsidR="00F44E2E">
        <w:t>February 23, 2010</w:t>
      </w:r>
      <w:r w:rsidRPr="00D55B37">
        <w:t>)</w:t>
      </w:r>
    </w:p>
    <w:sectPr w:rsidR="00F63E6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AF" w:rsidRDefault="005974AF">
      <w:r>
        <w:separator/>
      </w:r>
    </w:p>
  </w:endnote>
  <w:endnote w:type="continuationSeparator" w:id="0">
    <w:p w:rsidR="005974AF" w:rsidRDefault="0059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AF" w:rsidRDefault="005974AF">
      <w:r>
        <w:separator/>
      </w:r>
    </w:p>
  </w:footnote>
  <w:footnote w:type="continuationSeparator" w:id="0">
    <w:p w:rsidR="005974AF" w:rsidRDefault="0059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A81"/>
    <w:multiLevelType w:val="hybridMultilevel"/>
    <w:tmpl w:val="68EA558A"/>
    <w:lvl w:ilvl="0" w:tplc="87345996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0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F5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018"/>
    <w:rsid w:val="002C5D80"/>
    <w:rsid w:val="002C75E4"/>
    <w:rsid w:val="002D3C4D"/>
    <w:rsid w:val="002D3FBA"/>
    <w:rsid w:val="002D7620"/>
    <w:rsid w:val="002E1CFB"/>
    <w:rsid w:val="002F5988"/>
    <w:rsid w:val="00300845"/>
    <w:rsid w:val="003047F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4AF"/>
    <w:rsid w:val="005A2494"/>
    <w:rsid w:val="005A73F7"/>
    <w:rsid w:val="005C58A3"/>
    <w:rsid w:val="005C7438"/>
    <w:rsid w:val="005D35F3"/>
    <w:rsid w:val="005E03A7"/>
    <w:rsid w:val="005E3D55"/>
    <w:rsid w:val="005F2891"/>
    <w:rsid w:val="00604BCE"/>
    <w:rsid w:val="00612FD6"/>
    <w:rsid w:val="006132CE"/>
    <w:rsid w:val="00620BBA"/>
    <w:rsid w:val="006225B0"/>
    <w:rsid w:val="006247D4"/>
    <w:rsid w:val="00626C17"/>
    <w:rsid w:val="0063055C"/>
    <w:rsid w:val="00631875"/>
    <w:rsid w:val="00634D17"/>
    <w:rsid w:val="006361A4"/>
    <w:rsid w:val="00641AEA"/>
    <w:rsid w:val="0064660E"/>
    <w:rsid w:val="00651FF5"/>
    <w:rsid w:val="00661BC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A21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72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7C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433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DB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12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E2E"/>
    <w:rsid w:val="00F46DB5"/>
    <w:rsid w:val="00F50CD3"/>
    <w:rsid w:val="00F51039"/>
    <w:rsid w:val="00F525F7"/>
    <w:rsid w:val="00F63E6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E64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E64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