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C9" w:rsidRDefault="00C423C9" w:rsidP="00AF589D">
      <w:pPr>
        <w:widowControl w:val="0"/>
        <w:autoSpaceDE w:val="0"/>
        <w:autoSpaceDN w:val="0"/>
        <w:adjustRightInd w:val="0"/>
      </w:pPr>
      <w:bookmarkStart w:id="0" w:name="_GoBack"/>
      <w:bookmarkEnd w:id="0"/>
    </w:p>
    <w:p w:rsidR="00B305C9" w:rsidRPr="009929FE" w:rsidRDefault="00B305C9" w:rsidP="006B0D7E">
      <w:pPr>
        <w:widowControl w:val="0"/>
        <w:autoSpaceDE w:val="0"/>
        <w:autoSpaceDN w:val="0"/>
        <w:adjustRightInd w:val="0"/>
      </w:pPr>
      <w:r w:rsidRPr="009929FE">
        <w:rPr>
          <w:b/>
          <w:bCs/>
        </w:rPr>
        <w:t>Section 900.35  Duties of State Agencies: Interest Payments</w:t>
      </w:r>
      <w:r w:rsidRPr="009929FE">
        <w:t xml:space="preserve"> </w:t>
      </w:r>
    </w:p>
    <w:p w:rsidR="00B305C9" w:rsidRDefault="00B305C9" w:rsidP="006B0D7E">
      <w:pPr>
        <w:widowControl w:val="0"/>
        <w:autoSpaceDE w:val="0"/>
        <w:autoSpaceDN w:val="0"/>
        <w:adjustRightInd w:val="0"/>
      </w:pPr>
    </w:p>
    <w:p w:rsidR="00B305C9" w:rsidRPr="009929FE" w:rsidRDefault="00B305C9" w:rsidP="006B0D7E">
      <w:pPr>
        <w:widowControl w:val="0"/>
        <w:autoSpaceDE w:val="0"/>
        <w:autoSpaceDN w:val="0"/>
        <w:adjustRightInd w:val="0"/>
        <w:ind w:left="1440" w:hanging="720"/>
      </w:pPr>
      <w:r w:rsidRPr="009929FE">
        <w:t>a)</w:t>
      </w:r>
      <w:r w:rsidRPr="009929FE">
        <w:tab/>
        <w:t xml:space="preserve">Interest penalty payments must be processed on a voucher, separate from the voucher the State agency submits for payment of the bill, payable to the Vendor. The voucher submitted for payment of the interest penalty shall include the date from which the interest penalty is calculated, the date of payment of the bill, and the voucher number of the voucher submitted by the Agency for payment of the bill. </w:t>
      </w:r>
    </w:p>
    <w:p w:rsidR="005803BA" w:rsidRDefault="005803BA" w:rsidP="006B0D7E">
      <w:pPr>
        <w:widowControl w:val="0"/>
        <w:autoSpaceDE w:val="0"/>
        <w:autoSpaceDN w:val="0"/>
        <w:adjustRightInd w:val="0"/>
        <w:ind w:left="1440" w:hanging="720"/>
      </w:pPr>
    </w:p>
    <w:p w:rsidR="00B305C9" w:rsidRPr="009929FE" w:rsidRDefault="00B305C9" w:rsidP="006B0D7E">
      <w:pPr>
        <w:widowControl w:val="0"/>
        <w:autoSpaceDE w:val="0"/>
        <w:autoSpaceDN w:val="0"/>
        <w:adjustRightInd w:val="0"/>
        <w:ind w:left="1440" w:hanging="720"/>
      </w:pPr>
      <w:r w:rsidRPr="009929FE">
        <w:t>b)</w:t>
      </w:r>
      <w:r w:rsidRPr="009929FE">
        <w:tab/>
        <w:t xml:space="preserve">Interest penalty payments must be charged to the same expenditure authority account to which the related Goods or Services were charged, and indicate the detail object code for interest payable under the Act as specified in the SAMS manual. If the payment for Goods or Services was charged to an appropriation that has since been reappropriated, the interest penalty payment must be charged to the reappropriation. </w:t>
      </w:r>
    </w:p>
    <w:p w:rsidR="005803BA" w:rsidRDefault="005803BA" w:rsidP="006B0D7E">
      <w:pPr>
        <w:widowControl w:val="0"/>
        <w:autoSpaceDE w:val="0"/>
        <w:autoSpaceDN w:val="0"/>
        <w:adjustRightInd w:val="0"/>
        <w:ind w:left="1440" w:hanging="720"/>
      </w:pPr>
    </w:p>
    <w:p w:rsidR="00B305C9" w:rsidRPr="009929FE" w:rsidRDefault="00B305C9" w:rsidP="006B0D7E">
      <w:pPr>
        <w:widowControl w:val="0"/>
        <w:autoSpaceDE w:val="0"/>
        <w:autoSpaceDN w:val="0"/>
        <w:adjustRightInd w:val="0"/>
        <w:ind w:left="1440" w:hanging="720"/>
      </w:pPr>
      <w:r w:rsidRPr="009929FE">
        <w:t>c)</w:t>
      </w:r>
      <w:r w:rsidRPr="009929FE">
        <w:tab/>
        <w:t xml:space="preserve">In the event the appropriation originally charged for the Goods or Services is exhausted and not reappropriated, the State agency shall, if authorized by law, transfer and obligate funds into the proper appropriation pursuant to 30 ILCS 105/13.2 for payment of the interest penalty. </w:t>
      </w:r>
    </w:p>
    <w:p w:rsidR="005803BA" w:rsidRDefault="005803BA" w:rsidP="006B0D7E">
      <w:pPr>
        <w:widowControl w:val="0"/>
        <w:autoSpaceDE w:val="0"/>
        <w:autoSpaceDN w:val="0"/>
        <w:adjustRightInd w:val="0"/>
        <w:ind w:left="1440" w:hanging="720"/>
      </w:pPr>
    </w:p>
    <w:p w:rsidR="00B305C9" w:rsidRPr="009929FE" w:rsidRDefault="00B305C9" w:rsidP="006B0D7E">
      <w:pPr>
        <w:widowControl w:val="0"/>
        <w:autoSpaceDE w:val="0"/>
        <w:autoSpaceDN w:val="0"/>
        <w:adjustRightInd w:val="0"/>
        <w:ind w:left="1440" w:hanging="720"/>
      </w:pPr>
      <w:r w:rsidRPr="009929FE">
        <w:t>d)</w:t>
      </w:r>
      <w:r w:rsidRPr="009929FE">
        <w:tab/>
        <w:t xml:space="preserve">In the event the appropriation originally charged with the Goods or Services is exhausted and the State agency has exhausted its transfer of funds authority pursuant to 30 ILCS 105/13.2, the appropriation has lapsed or the agency has improperly refused to pay interest, Vendors may have recourse before the Court of Claims for payment of interest penalties. </w:t>
      </w:r>
    </w:p>
    <w:p w:rsidR="005803BA" w:rsidRDefault="005803BA" w:rsidP="006B0D7E">
      <w:pPr>
        <w:widowControl w:val="0"/>
        <w:autoSpaceDE w:val="0"/>
        <w:autoSpaceDN w:val="0"/>
        <w:adjustRightInd w:val="0"/>
        <w:ind w:left="1440" w:hanging="720"/>
      </w:pPr>
    </w:p>
    <w:p w:rsidR="00B305C9" w:rsidRPr="009929FE" w:rsidRDefault="00B305C9" w:rsidP="006B0D7E">
      <w:pPr>
        <w:widowControl w:val="0"/>
        <w:autoSpaceDE w:val="0"/>
        <w:autoSpaceDN w:val="0"/>
        <w:adjustRightInd w:val="0"/>
        <w:ind w:left="1440" w:hanging="720"/>
      </w:pPr>
      <w:r w:rsidRPr="009929FE">
        <w:t>e)</w:t>
      </w:r>
      <w:r w:rsidRPr="009929FE">
        <w:tab/>
        <w:t xml:space="preserve">An interest penalty payment shall be deemed an outstanding liability of the fiscal year during which the contract for the Goods or Services giving rise to the interest penalty was entered. </w:t>
      </w:r>
    </w:p>
    <w:p w:rsidR="005803BA" w:rsidRDefault="005803BA" w:rsidP="006B0D7E">
      <w:pPr>
        <w:widowControl w:val="0"/>
        <w:autoSpaceDE w:val="0"/>
        <w:autoSpaceDN w:val="0"/>
        <w:adjustRightInd w:val="0"/>
        <w:ind w:left="1440" w:hanging="720"/>
      </w:pPr>
    </w:p>
    <w:p w:rsidR="00B305C9" w:rsidRPr="009929FE" w:rsidRDefault="00B305C9" w:rsidP="006B0D7E">
      <w:pPr>
        <w:widowControl w:val="0"/>
        <w:autoSpaceDE w:val="0"/>
        <w:autoSpaceDN w:val="0"/>
        <w:adjustRightInd w:val="0"/>
        <w:ind w:left="1440" w:hanging="720"/>
      </w:pPr>
      <w:r w:rsidRPr="009929FE">
        <w:t>f)</w:t>
      </w:r>
      <w:r w:rsidRPr="009929FE">
        <w:tab/>
        <w:t xml:space="preserve">Upon receipt of a Vendor's written request or statement for the interest penalty, the State agency must respond to the Vendor's request within 60 days if the interest penalty is not appropriate under the Act, this Part, or the Comptroller's SAMS manual, along with the reason why the interest penalty will not be paid.  If requests for interest should be presented to the Court of Claims, that requirement should be communicated to the Vendor. </w:t>
      </w:r>
    </w:p>
    <w:p w:rsidR="00C423C9" w:rsidRDefault="00C423C9" w:rsidP="00B305C9">
      <w:pPr>
        <w:widowControl w:val="0"/>
        <w:autoSpaceDE w:val="0"/>
        <w:autoSpaceDN w:val="0"/>
        <w:adjustRightInd w:val="0"/>
        <w:ind w:left="1080" w:hanging="480"/>
      </w:pPr>
    </w:p>
    <w:p w:rsidR="00B305C9" w:rsidRPr="00D55B37" w:rsidRDefault="00B305C9">
      <w:pPr>
        <w:pStyle w:val="JCARSourceNote"/>
        <w:ind w:firstLine="720"/>
      </w:pPr>
      <w:r w:rsidRPr="00D55B37">
        <w:t xml:space="preserve">(Source:  Added at 26 Ill. Reg. </w:t>
      </w:r>
      <w:r w:rsidR="007059B3">
        <w:t>14666</w:t>
      </w:r>
      <w:r w:rsidRPr="00D55B37">
        <w:t xml:space="preserve">, effective </w:t>
      </w:r>
      <w:r w:rsidR="007059B3">
        <w:t>September 19, 2002</w:t>
      </w:r>
      <w:r w:rsidRPr="00D55B37">
        <w:t>)</w:t>
      </w:r>
    </w:p>
    <w:sectPr w:rsidR="00B305C9" w:rsidRPr="00D55B37" w:rsidSect="00AF589D">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3C9"/>
    <w:rsid w:val="003C2971"/>
    <w:rsid w:val="005803BA"/>
    <w:rsid w:val="005D25A9"/>
    <w:rsid w:val="006B0D7E"/>
    <w:rsid w:val="007059B3"/>
    <w:rsid w:val="008C762F"/>
    <w:rsid w:val="009929FE"/>
    <w:rsid w:val="00AF589D"/>
    <w:rsid w:val="00B305C9"/>
    <w:rsid w:val="00C423C9"/>
    <w:rsid w:val="00E2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0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saboch</dc:creator>
  <cp:keywords/>
  <dc:description/>
  <cp:lastModifiedBy>Roberts, John</cp:lastModifiedBy>
  <cp:revision>3</cp:revision>
  <dcterms:created xsi:type="dcterms:W3CDTF">2012-06-21T22:51:00Z</dcterms:created>
  <dcterms:modified xsi:type="dcterms:W3CDTF">2012-06-21T22:51:00Z</dcterms:modified>
</cp:coreProperties>
</file>