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61" w:rsidRDefault="004B2961" w:rsidP="004B2961">
      <w:pPr>
        <w:widowControl w:val="0"/>
        <w:autoSpaceDE w:val="0"/>
        <w:autoSpaceDN w:val="0"/>
        <w:adjustRightInd w:val="0"/>
      </w:pPr>
    </w:p>
    <w:p w:rsidR="004B2961" w:rsidRDefault="004B2961" w:rsidP="004B29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790.270  Fees and Costs</w:t>
      </w:r>
      <w:r>
        <w:t xml:space="preserve"> </w:t>
      </w:r>
    </w:p>
    <w:p w:rsidR="004B2961" w:rsidRDefault="004B2961" w:rsidP="004B2961">
      <w:pPr>
        <w:widowControl w:val="0"/>
        <w:autoSpaceDE w:val="0"/>
        <w:autoSpaceDN w:val="0"/>
        <w:adjustRightInd w:val="0"/>
      </w:pPr>
    </w:p>
    <w:p w:rsidR="004B2961" w:rsidRDefault="004B2961" w:rsidP="004B29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claims based upon lapsed appropriations or lost warrant no filing fee shall be required. In all other claims the following fees shall apply: </w:t>
      </w:r>
    </w:p>
    <w:p w:rsidR="004B2961" w:rsidRDefault="004B2961" w:rsidP="004B296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046" w:type="dxa"/>
        <w:tblLook w:val="0000" w:firstRow="0" w:lastRow="0" w:firstColumn="0" w:lastColumn="0" w:noHBand="0" w:noVBand="0"/>
      </w:tblPr>
      <w:tblGrid>
        <w:gridCol w:w="5700"/>
        <w:gridCol w:w="1830"/>
      </w:tblGrid>
      <w:tr w:rsidR="006363EE">
        <w:tc>
          <w:tcPr>
            <w:tcW w:w="5700" w:type="dxa"/>
          </w:tcPr>
          <w:p w:rsidR="006363EE" w:rsidRDefault="006363EE" w:rsidP="00591798">
            <w:pPr>
              <w:widowControl w:val="0"/>
              <w:tabs>
                <w:tab w:val="right" w:leader="dot" w:pos="5535"/>
              </w:tabs>
              <w:autoSpaceDE w:val="0"/>
              <w:autoSpaceDN w:val="0"/>
              <w:adjustRightInd w:val="0"/>
            </w:pPr>
            <w:r>
              <w:t>Filing of complaint in which amount of claim is less than $1,000</w:t>
            </w:r>
            <w:r>
              <w:tab/>
            </w:r>
          </w:p>
        </w:tc>
        <w:tc>
          <w:tcPr>
            <w:tcW w:w="1830" w:type="dxa"/>
            <w:vAlign w:val="bottom"/>
          </w:tcPr>
          <w:p w:rsidR="006363EE" w:rsidRDefault="006363EE" w:rsidP="006363EE">
            <w:pPr>
              <w:widowControl w:val="0"/>
              <w:autoSpaceDE w:val="0"/>
              <w:autoSpaceDN w:val="0"/>
              <w:adjustRightInd w:val="0"/>
            </w:pPr>
            <w:r>
              <w:t>$15</w:t>
            </w:r>
          </w:p>
        </w:tc>
      </w:tr>
      <w:tr w:rsidR="006363EE">
        <w:trPr>
          <w:trHeight w:val="873"/>
        </w:trPr>
        <w:tc>
          <w:tcPr>
            <w:tcW w:w="5700" w:type="dxa"/>
            <w:vAlign w:val="bottom"/>
          </w:tcPr>
          <w:p w:rsidR="006363EE" w:rsidRDefault="006363EE" w:rsidP="006363EE">
            <w:pPr>
              <w:widowControl w:val="0"/>
              <w:tabs>
                <w:tab w:val="right" w:leader="dot" w:pos="5535"/>
              </w:tabs>
              <w:autoSpaceDE w:val="0"/>
              <w:autoSpaceDN w:val="0"/>
              <w:adjustRightInd w:val="0"/>
            </w:pPr>
            <w:r>
              <w:t>Filing of complaint in which amount of claim is $1,000 or more</w:t>
            </w:r>
            <w:r>
              <w:tab/>
            </w:r>
          </w:p>
        </w:tc>
        <w:tc>
          <w:tcPr>
            <w:tcW w:w="1830" w:type="dxa"/>
            <w:vAlign w:val="bottom"/>
          </w:tcPr>
          <w:p w:rsidR="006363EE" w:rsidRDefault="006363EE" w:rsidP="006363EE">
            <w:pPr>
              <w:widowControl w:val="0"/>
              <w:autoSpaceDE w:val="0"/>
              <w:autoSpaceDN w:val="0"/>
              <w:adjustRightInd w:val="0"/>
            </w:pPr>
            <w:r>
              <w:t>$35</w:t>
            </w:r>
          </w:p>
        </w:tc>
      </w:tr>
    </w:tbl>
    <w:p w:rsidR="006363EE" w:rsidRDefault="006363EE" w:rsidP="006363EE">
      <w:pPr>
        <w:widowControl w:val="0"/>
        <w:autoSpaceDE w:val="0"/>
        <w:autoSpaceDN w:val="0"/>
        <w:adjustRightInd w:val="0"/>
        <w:ind w:left="2166"/>
      </w:pPr>
    </w:p>
    <w:p w:rsidR="004B2961" w:rsidRDefault="004B2961" w:rsidP="004B29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Filing fees may be waived for </w:t>
      </w:r>
      <w:r w:rsidR="00DC388E">
        <w:t>an indigent</w:t>
      </w:r>
      <w:r>
        <w:t xml:space="preserve"> person upon application provided and approved by the Court of Claims. </w:t>
      </w:r>
    </w:p>
    <w:p w:rsidR="00042981" w:rsidRDefault="00042981" w:rsidP="006363EE">
      <w:pPr>
        <w:widowControl w:val="0"/>
        <w:autoSpaceDE w:val="0"/>
        <w:autoSpaceDN w:val="0"/>
        <w:adjustRightInd w:val="0"/>
        <w:ind w:left="1440"/>
      </w:pPr>
    </w:p>
    <w:p w:rsidR="00E17286" w:rsidRPr="00E17286" w:rsidRDefault="00E17286" w:rsidP="00E17286">
      <w:pPr>
        <w:ind w:left="2160" w:hanging="720"/>
        <w:contextualSpacing/>
        <w:rPr>
          <w:sz w:val="22"/>
          <w:szCs w:val="20"/>
        </w:rPr>
      </w:pPr>
      <w:r w:rsidRPr="00E17286">
        <w:rPr>
          <w:szCs w:val="20"/>
        </w:rPr>
        <w:t>1)</w:t>
      </w:r>
      <w:r w:rsidRPr="00E17286">
        <w:rPr>
          <w:szCs w:val="20"/>
        </w:rPr>
        <w:tab/>
        <w:t xml:space="preserve">All applications shall be notarized and include: the name and address of the applicant; applicant's occupation and employer; income from the previous year; sources and amount of income expected in the future; persons dependent on the applicant for support; a brief statement of any real estate or personal property (including any motor vehicles) and the value of the real estate, personal property and motor vehicle held by the applicant; a statement </w:t>
      </w:r>
      <w:r w:rsidR="00CF3F60">
        <w:rPr>
          <w:szCs w:val="20"/>
        </w:rPr>
        <w:t xml:space="preserve">(and any government issued documentation) of receiving assistance under one or more of the following public benefits programs (Supplemental Security Income (SSI),  Aid to the </w:t>
      </w:r>
      <w:r w:rsidR="005C70B5">
        <w:rPr>
          <w:szCs w:val="20"/>
        </w:rPr>
        <w:t xml:space="preserve">Aged, Blind and Disabled (AABD), </w:t>
      </w:r>
      <w:r w:rsidR="00CF3F60">
        <w:rPr>
          <w:szCs w:val="20"/>
        </w:rPr>
        <w:t>Temporary Assi</w:t>
      </w:r>
      <w:r w:rsidR="00AE4B00">
        <w:rPr>
          <w:szCs w:val="20"/>
        </w:rPr>
        <w:t>s</w:t>
      </w:r>
      <w:r w:rsidR="00CF3F60">
        <w:rPr>
          <w:szCs w:val="20"/>
        </w:rPr>
        <w:t xml:space="preserve">tance for Needy Families (TANF), Supplemental Nutritional Assistance Program (SNAP), etc.), or documentation of receiving unemployment insurance benefits; a statement </w:t>
      </w:r>
      <w:r w:rsidRPr="00E17286">
        <w:rPr>
          <w:szCs w:val="20"/>
        </w:rPr>
        <w:t xml:space="preserve">of any applications filed on behalf of the applicant for leave to sue or defend as </w:t>
      </w:r>
      <w:r w:rsidR="005C70B5">
        <w:rPr>
          <w:szCs w:val="20"/>
        </w:rPr>
        <w:t xml:space="preserve">an indigent person during the previous year; and a statement that the applicant is unable to pay the cost of the case and has a </w:t>
      </w:r>
      <w:r w:rsidR="0095089D">
        <w:rPr>
          <w:szCs w:val="20"/>
        </w:rPr>
        <w:t xml:space="preserve">meritorious </w:t>
      </w:r>
      <w:r w:rsidR="005C70B5">
        <w:rPr>
          <w:szCs w:val="20"/>
        </w:rPr>
        <w:t>claim or defense</w:t>
      </w:r>
      <w:r w:rsidRPr="00E17286">
        <w:rPr>
          <w:szCs w:val="20"/>
        </w:rPr>
        <w:t xml:space="preserve">. </w:t>
      </w:r>
    </w:p>
    <w:p w:rsidR="00E17286" w:rsidRPr="00E17286" w:rsidRDefault="00E17286" w:rsidP="00E17286">
      <w:pPr>
        <w:ind w:left="1800"/>
        <w:contextualSpacing/>
        <w:rPr>
          <w:sz w:val="22"/>
          <w:szCs w:val="20"/>
        </w:rPr>
      </w:pPr>
    </w:p>
    <w:p w:rsidR="00E17286" w:rsidRPr="00E17286" w:rsidRDefault="00E17286" w:rsidP="00E17286">
      <w:pPr>
        <w:widowControl w:val="0"/>
        <w:autoSpaceDE w:val="0"/>
        <w:autoSpaceDN w:val="0"/>
        <w:adjustRightInd w:val="0"/>
        <w:ind w:left="2160" w:hanging="720"/>
        <w:rPr>
          <w:szCs w:val="20"/>
        </w:rPr>
      </w:pPr>
      <w:r w:rsidRPr="00E17286">
        <w:rPr>
          <w:szCs w:val="20"/>
        </w:rPr>
        <w:t>2)</w:t>
      </w:r>
      <w:r w:rsidRPr="00E17286">
        <w:rPr>
          <w:szCs w:val="20"/>
        </w:rPr>
        <w:tab/>
        <w:t>The Court, considering the information of the application as a whole, shall determine whether the information contained in the application demonstrates to</w:t>
      </w:r>
      <w:r w:rsidRPr="00E17286">
        <w:rPr>
          <w:color w:val="1F497D"/>
          <w:szCs w:val="20"/>
        </w:rPr>
        <w:t xml:space="preserve"> </w:t>
      </w:r>
      <w:r w:rsidRPr="00E17286">
        <w:rPr>
          <w:szCs w:val="20"/>
        </w:rPr>
        <w:t>the Court that an inability to pay exists, and if so, will waive the fees.</w:t>
      </w:r>
      <w:r w:rsidR="00E97F21">
        <w:rPr>
          <w:szCs w:val="20"/>
        </w:rPr>
        <w:t xml:space="preserve">  </w:t>
      </w:r>
      <w:r w:rsidR="001C01B7">
        <w:rPr>
          <w:szCs w:val="20"/>
        </w:rPr>
        <w:t>Receipt</w:t>
      </w:r>
      <w:r w:rsidR="00E97F21">
        <w:rPr>
          <w:szCs w:val="20"/>
        </w:rPr>
        <w:t xml:space="preserve"> of public benefit program assistance or unemployment insurance benefits stated in subsection (b)(1) shall result in waiver of fees, irrespective of other information provided.</w:t>
      </w:r>
    </w:p>
    <w:p w:rsidR="00E17286" w:rsidRDefault="00E17286" w:rsidP="00E17286">
      <w:pPr>
        <w:widowControl w:val="0"/>
        <w:autoSpaceDE w:val="0"/>
        <w:autoSpaceDN w:val="0"/>
        <w:adjustRightInd w:val="0"/>
        <w:ind w:left="2160" w:hanging="720"/>
        <w:rPr>
          <w:szCs w:val="20"/>
          <w:u w:val="single"/>
        </w:rPr>
      </w:pPr>
    </w:p>
    <w:p w:rsidR="004B2961" w:rsidRDefault="009C6E33" w:rsidP="00E4107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B2961">
        <w:t>)</w:t>
      </w:r>
      <w:r w:rsidR="004B2961">
        <w:tab/>
        <w:t xml:space="preserve">Certified copies of documents filed in the Court of Claims may be obtained upon application to the Secretary of State and payment of the prescribed costs. </w:t>
      </w:r>
    </w:p>
    <w:p w:rsidR="004B2961" w:rsidRDefault="004B2961" w:rsidP="004B2961">
      <w:pPr>
        <w:widowControl w:val="0"/>
        <w:autoSpaceDE w:val="0"/>
        <w:autoSpaceDN w:val="0"/>
        <w:adjustRightInd w:val="0"/>
        <w:ind w:left="1440" w:hanging="720"/>
      </w:pPr>
    </w:p>
    <w:p w:rsidR="009C6E33" w:rsidRPr="00D55B37" w:rsidRDefault="00591798">
      <w:pPr>
        <w:pStyle w:val="JCARSourceNote"/>
        <w:ind w:left="720"/>
      </w:pPr>
      <w:r>
        <w:t xml:space="preserve">(Source:  Amended at 40 Ill. Reg. </w:t>
      </w:r>
      <w:r w:rsidR="008A5181">
        <w:t>7314</w:t>
      </w:r>
      <w:r>
        <w:t xml:space="preserve">, effective </w:t>
      </w:r>
      <w:bookmarkStart w:id="0" w:name="_GoBack"/>
      <w:r w:rsidR="008A5181">
        <w:t>April 29, 2016</w:t>
      </w:r>
      <w:bookmarkEnd w:id="0"/>
      <w:r>
        <w:t>)</w:t>
      </w:r>
    </w:p>
    <w:sectPr w:rsidR="009C6E33" w:rsidRPr="00D55B37" w:rsidSect="004B2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961"/>
    <w:rsid w:val="00042981"/>
    <w:rsid w:val="001C01B7"/>
    <w:rsid w:val="002B350B"/>
    <w:rsid w:val="002F3F4F"/>
    <w:rsid w:val="00372AAC"/>
    <w:rsid w:val="004B2961"/>
    <w:rsid w:val="00591798"/>
    <w:rsid w:val="005C3366"/>
    <w:rsid w:val="005C70B5"/>
    <w:rsid w:val="006363EE"/>
    <w:rsid w:val="008067B7"/>
    <w:rsid w:val="008450A7"/>
    <w:rsid w:val="008A5181"/>
    <w:rsid w:val="00914375"/>
    <w:rsid w:val="0095089D"/>
    <w:rsid w:val="009C6E33"/>
    <w:rsid w:val="00AE4B00"/>
    <w:rsid w:val="00CF3F60"/>
    <w:rsid w:val="00DC388E"/>
    <w:rsid w:val="00E17286"/>
    <w:rsid w:val="00E4107F"/>
    <w:rsid w:val="00E97F21"/>
    <w:rsid w:val="00F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DAEF6A-6E52-424F-AE83-71EB0D21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Lane, Arlene L.</cp:lastModifiedBy>
  <cp:revision>3</cp:revision>
  <dcterms:created xsi:type="dcterms:W3CDTF">2016-05-03T18:43:00Z</dcterms:created>
  <dcterms:modified xsi:type="dcterms:W3CDTF">2016-05-11T15:30:00Z</dcterms:modified>
</cp:coreProperties>
</file>