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C2" w:rsidRDefault="00170BC2" w:rsidP="00170B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BC2" w:rsidRDefault="00170BC2" w:rsidP="00170B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790.190  Extension of Time</w:t>
      </w:r>
      <w:r>
        <w:t xml:space="preserve"> </w:t>
      </w:r>
    </w:p>
    <w:p w:rsidR="00170BC2" w:rsidRDefault="00170BC2" w:rsidP="00170BC2">
      <w:pPr>
        <w:widowControl w:val="0"/>
        <w:autoSpaceDE w:val="0"/>
        <w:autoSpaceDN w:val="0"/>
        <w:adjustRightInd w:val="0"/>
      </w:pPr>
    </w:p>
    <w:p w:rsidR="00170BC2" w:rsidRDefault="00170BC2" w:rsidP="00170BC2">
      <w:pPr>
        <w:widowControl w:val="0"/>
        <w:autoSpaceDE w:val="0"/>
        <w:autoSpaceDN w:val="0"/>
        <w:adjustRightInd w:val="0"/>
      </w:pPr>
      <w:r>
        <w:t xml:space="preserve">Where a case has been assigned to a Commissioner, either party, upon notice to the other party, may make application to the Commissioner for an extension of time within which to file any pleadings, documents, abstracts or briefs. A party filing such a motion shall submit therewith 3 copies of a proposed order. In all other cases such application for extension of time shall be made to the Court. </w:t>
      </w:r>
    </w:p>
    <w:sectPr w:rsidR="00170BC2" w:rsidSect="00170B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BC2"/>
    <w:rsid w:val="000C742F"/>
    <w:rsid w:val="00170BC2"/>
    <w:rsid w:val="005C3366"/>
    <w:rsid w:val="00823317"/>
    <w:rsid w:val="008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