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4" w:rsidRDefault="00962E74" w:rsidP="00962E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E74" w:rsidRDefault="00962E74" w:rsidP="00962E74">
      <w:pPr>
        <w:widowControl w:val="0"/>
        <w:autoSpaceDE w:val="0"/>
        <w:autoSpaceDN w:val="0"/>
        <w:adjustRightInd w:val="0"/>
      </w:pPr>
      <w:r>
        <w:t xml:space="preserve">AUTHORITY:  Authorized by Section 9A and implementing the Court of Claims Act [705 ILCS 505]. </w:t>
      </w:r>
    </w:p>
    <w:sectPr w:rsidR="00962E74" w:rsidSect="004A2E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E5C"/>
    <w:rsid w:val="00492870"/>
    <w:rsid w:val="004A2E5C"/>
    <w:rsid w:val="00531E8C"/>
    <w:rsid w:val="005C3366"/>
    <w:rsid w:val="007C7A84"/>
    <w:rsid w:val="007D54F5"/>
    <w:rsid w:val="00962E74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E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E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9A and implementing the Court of Claims Act [705 ILCS 505]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9A and implementing the Court of Claims Act [705 ILCS 505]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