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7E02" w14:textId="77777777" w:rsidR="008244A6" w:rsidRDefault="008244A6" w:rsidP="00706E7F"/>
    <w:p w14:paraId="4272D09E" w14:textId="77777777" w:rsidR="00706E7F" w:rsidRPr="008244A6" w:rsidRDefault="00706E7F" w:rsidP="00706E7F">
      <w:pPr>
        <w:rPr>
          <w:b/>
        </w:rPr>
      </w:pPr>
      <w:r w:rsidRPr="008244A6">
        <w:rPr>
          <w:b/>
        </w:rPr>
        <w:t>Section 760.</w:t>
      </w:r>
      <w:r w:rsidR="00162AEE">
        <w:rPr>
          <w:b/>
        </w:rPr>
        <w:t>4</w:t>
      </w:r>
      <w:r w:rsidRPr="008244A6">
        <w:rPr>
          <w:b/>
        </w:rPr>
        <w:t>10  Report Contents</w:t>
      </w:r>
    </w:p>
    <w:p w14:paraId="49BA1896" w14:textId="77777777" w:rsidR="00706E7F" w:rsidRPr="00706E7F" w:rsidRDefault="00706E7F" w:rsidP="00706E7F"/>
    <w:p w14:paraId="034E0E82" w14:textId="77777777" w:rsidR="00706E7F" w:rsidRPr="00706E7F" w:rsidRDefault="008244A6" w:rsidP="008244A6">
      <w:pPr>
        <w:ind w:firstLine="720"/>
        <w:rPr>
          <w:color w:val="000000"/>
        </w:rPr>
      </w:pPr>
      <w:r>
        <w:rPr>
          <w:color w:val="000000"/>
        </w:rPr>
        <w:t>a)</w:t>
      </w:r>
      <w:r>
        <w:rPr>
          <w:color w:val="000000"/>
        </w:rPr>
        <w:tab/>
      </w:r>
      <w:r w:rsidR="00706E7F" w:rsidRPr="00706E7F">
        <w:rPr>
          <w:color w:val="000000"/>
        </w:rPr>
        <w:t>The report required by Article 4 of the Act must:</w:t>
      </w:r>
    </w:p>
    <w:p w14:paraId="648F46CC" w14:textId="77777777" w:rsidR="00706E7F" w:rsidRPr="00706E7F" w:rsidRDefault="00706E7F" w:rsidP="00706E7F">
      <w:pPr>
        <w:rPr>
          <w:color w:val="000000"/>
        </w:rPr>
      </w:pPr>
    </w:p>
    <w:p w14:paraId="679BFB71" w14:textId="77777777" w:rsidR="00706E7F" w:rsidRPr="00706E7F" w:rsidRDefault="008244A6" w:rsidP="008244A6">
      <w:pPr>
        <w:ind w:left="2160" w:hanging="720"/>
        <w:rPr>
          <w:color w:val="000000"/>
        </w:rPr>
      </w:pPr>
      <w:r>
        <w:rPr>
          <w:color w:val="000000"/>
        </w:rPr>
        <w:t>1)</w:t>
      </w:r>
      <w:r>
        <w:rPr>
          <w:color w:val="000000"/>
        </w:rPr>
        <w:tab/>
      </w:r>
      <w:r w:rsidR="00706E7F" w:rsidRPr="001A0E61">
        <w:rPr>
          <w:i/>
          <w:color w:val="000000"/>
        </w:rPr>
        <w:t>be signed by or on behalf of the holder and verified as to its completeness and accuracy;</w:t>
      </w:r>
    </w:p>
    <w:p w14:paraId="660A0E24" w14:textId="77777777" w:rsidR="00706E7F" w:rsidRPr="00706E7F" w:rsidRDefault="00706E7F" w:rsidP="00706E7F">
      <w:pPr>
        <w:rPr>
          <w:color w:val="000000"/>
        </w:rPr>
      </w:pPr>
    </w:p>
    <w:p w14:paraId="2ACD7118" w14:textId="77777777" w:rsidR="00706E7F" w:rsidRPr="00706E7F" w:rsidRDefault="008244A6" w:rsidP="008244A6">
      <w:pPr>
        <w:ind w:left="2160" w:hanging="720"/>
        <w:rPr>
          <w:color w:val="000000"/>
        </w:rPr>
      </w:pPr>
      <w:r>
        <w:rPr>
          <w:color w:val="000000"/>
        </w:rPr>
        <w:t>2)</w:t>
      </w:r>
      <w:r>
        <w:rPr>
          <w:color w:val="000000"/>
        </w:rPr>
        <w:tab/>
      </w:r>
      <w:r w:rsidR="00706E7F" w:rsidRPr="001A0E61">
        <w:rPr>
          <w:i/>
          <w:color w:val="000000"/>
        </w:rPr>
        <w:t xml:space="preserve">if filed electronically, be in a secure format approved by the administrator </w:t>
      </w:r>
      <w:r w:rsidR="00905DE9">
        <w:rPr>
          <w:i/>
          <w:color w:val="000000"/>
        </w:rPr>
        <w:t>that</w:t>
      </w:r>
      <w:r w:rsidR="00706E7F" w:rsidRPr="001A0E61">
        <w:rPr>
          <w:i/>
          <w:color w:val="000000"/>
        </w:rPr>
        <w:t xml:space="preserve"> protects confidential information of the apparent owner;</w:t>
      </w:r>
    </w:p>
    <w:p w14:paraId="26785C6B" w14:textId="77777777" w:rsidR="00706E7F" w:rsidRPr="00706E7F" w:rsidRDefault="00706E7F" w:rsidP="00706E7F">
      <w:pPr>
        <w:rPr>
          <w:color w:val="000000"/>
        </w:rPr>
      </w:pPr>
    </w:p>
    <w:p w14:paraId="727E3F46" w14:textId="77777777" w:rsidR="00706E7F" w:rsidRPr="00706E7F" w:rsidRDefault="008244A6" w:rsidP="008244A6">
      <w:pPr>
        <w:ind w:left="720" w:firstLine="720"/>
        <w:rPr>
          <w:color w:val="000000"/>
        </w:rPr>
      </w:pPr>
      <w:r>
        <w:rPr>
          <w:color w:val="000000"/>
        </w:rPr>
        <w:t>3)</w:t>
      </w:r>
      <w:r>
        <w:rPr>
          <w:color w:val="000000"/>
        </w:rPr>
        <w:tab/>
      </w:r>
      <w:r w:rsidR="00706E7F" w:rsidRPr="001A0E61">
        <w:rPr>
          <w:i/>
          <w:color w:val="000000"/>
        </w:rPr>
        <w:t>describe the property;</w:t>
      </w:r>
    </w:p>
    <w:p w14:paraId="704E486D" w14:textId="77777777" w:rsidR="00706E7F" w:rsidRPr="00706E7F" w:rsidRDefault="00706E7F" w:rsidP="00706E7F">
      <w:pPr>
        <w:rPr>
          <w:color w:val="000000"/>
        </w:rPr>
      </w:pPr>
    </w:p>
    <w:p w14:paraId="063D824D" w14:textId="418ADE2F" w:rsidR="00706E7F" w:rsidRPr="00706E7F" w:rsidRDefault="008244A6" w:rsidP="008244A6">
      <w:pPr>
        <w:ind w:left="2160" w:hanging="720"/>
        <w:rPr>
          <w:color w:val="000000"/>
        </w:rPr>
      </w:pPr>
      <w:r>
        <w:rPr>
          <w:color w:val="000000"/>
        </w:rPr>
        <w:t>4)</w:t>
      </w:r>
      <w:r>
        <w:rPr>
          <w:color w:val="000000"/>
        </w:rPr>
        <w:tab/>
      </w:r>
      <w:r w:rsidR="00706E7F" w:rsidRPr="001A0E61">
        <w:rPr>
          <w:i/>
          <w:color w:val="000000"/>
        </w:rPr>
        <w:t xml:space="preserve">except for a traveler's check, money order, or similar instrument, contain the name, if known, </w:t>
      </w:r>
      <w:r w:rsidR="00E54761">
        <w:rPr>
          <w:iCs/>
          <w:color w:val="000000"/>
        </w:rPr>
        <w:t xml:space="preserve">complete </w:t>
      </w:r>
      <w:r w:rsidR="00706E7F" w:rsidRPr="001A0E61">
        <w:rPr>
          <w:i/>
          <w:color w:val="000000"/>
        </w:rPr>
        <w:t>last-known address, if known,</w:t>
      </w:r>
      <w:r w:rsidR="00706E7F" w:rsidRPr="00706E7F">
        <w:rPr>
          <w:color w:val="000000"/>
        </w:rPr>
        <w:t xml:space="preserve"> e-mail address, if known, </w:t>
      </w:r>
      <w:r w:rsidR="00706E7F" w:rsidRPr="001A0E61">
        <w:rPr>
          <w:i/>
          <w:color w:val="000000"/>
        </w:rPr>
        <w:t>and Social Security number or taxpayer identification number, if known or readily ascertainable, of the apparent owner of property with a value of $5 or more;</w:t>
      </w:r>
    </w:p>
    <w:p w14:paraId="00BC6B77" w14:textId="77777777" w:rsidR="00706E7F" w:rsidRPr="00706E7F" w:rsidRDefault="00706E7F" w:rsidP="00706E7F">
      <w:pPr>
        <w:rPr>
          <w:color w:val="000000"/>
        </w:rPr>
      </w:pPr>
    </w:p>
    <w:p w14:paraId="57735D24" w14:textId="77777777" w:rsidR="00706E7F" w:rsidRPr="00706E7F" w:rsidRDefault="008244A6" w:rsidP="008244A6">
      <w:pPr>
        <w:ind w:left="2160" w:hanging="720"/>
        <w:rPr>
          <w:color w:val="000000"/>
        </w:rPr>
      </w:pPr>
      <w:r>
        <w:rPr>
          <w:color w:val="000000"/>
        </w:rPr>
        <w:t>5)</w:t>
      </w:r>
      <w:r>
        <w:rPr>
          <w:color w:val="000000"/>
        </w:rPr>
        <w:tab/>
      </w:r>
      <w:r w:rsidR="00706E7F" w:rsidRPr="001A0E61">
        <w:rPr>
          <w:i/>
          <w:color w:val="000000"/>
        </w:rPr>
        <w:t xml:space="preserve">for an amount held or owing under a life or endowment insurance policy, annuity contract, or other property </w:t>
      </w:r>
      <w:r w:rsidR="00905DE9">
        <w:rPr>
          <w:i/>
          <w:color w:val="000000"/>
        </w:rPr>
        <w:t>in which</w:t>
      </w:r>
      <w:r w:rsidR="00706E7F" w:rsidRPr="001A0E61">
        <w:rPr>
          <w:i/>
          <w:color w:val="000000"/>
        </w:rPr>
        <w:t xml:space="preserve"> ownership vests in a beneficiary upon the death of the owner, contain the name and last-known address of the insured, annuitant, or other apparent owner of the policy or contract and of the beneficiary;</w:t>
      </w:r>
    </w:p>
    <w:p w14:paraId="7FC90EA9" w14:textId="77777777" w:rsidR="00706E7F" w:rsidRPr="00706E7F" w:rsidRDefault="00706E7F" w:rsidP="00706E7F">
      <w:pPr>
        <w:rPr>
          <w:color w:val="000000"/>
        </w:rPr>
      </w:pPr>
    </w:p>
    <w:p w14:paraId="5F4453DE" w14:textId="77777777" w:rsidR="00706E7F" w:rsidRPr="00706E7F" w:rsidRDefault="008244A6" w:rsidP="008244A6">
      <w:pPr>
        <w:ind w:left="2160" w:hanging="720"/>
        <w:rPr>
          <w:color w:val="000000"/>
        </w:rPr>
      </w:pPr>
      <w:r>
        <w:rPr>
          <w:color w:val="000000"/>
        </w:rPr>
        <w:t>6)</w:t>
      </w:r>
      <w:r>
        <w:rPr>
          <w:color w:val="000000"/>
        </w:rPr>
        <w:tab/>
      </w:r>
      <w:r w:rsidR="00706E7F" w:rsidRPr="001A0E61">
        <w:rPr>
          <w:i/>
          <w:color w:val="000000"/>
        </w:rPr>
        <w:t xml:space="preserve">for property held in or removed from a </w:t>
      </w:r>
      <w:r w:rsidR="00905DE9">
        <w:rPr>
          <w:i/>
          <w:color w:val="000000"/>
        </w:rPr>
        <w:t>safe deposit</w:t>
      </w:r>
      <w:r w:rsidR="00706E7F" w:rsidRPr="001A0E61">
        <w:rPr>
          <w:i/>
          <w:color w:val="000000"/>
        </w:rPr>
        <w:t xml:space="preserve"> box, indicate the location of the property, where it may be inspected by the administrator, and any amounts owed to the holder under Section 15-606</w:t>
      </w:r>
      <w:r w:rsidR="00706E7F" w:rsidRPr="00706E7F">
        <w:rPr>
          <w:color w:val="000000"/>
        </w:rPr>
        <w:t xml:space="preserve"> of the Act;</w:t>
      </w:r>
    </w:p>
    <w:p w14:paraId="5B5249D5" w14:textId="77777777" w:rsidR="00706E7F" w:rsidRPr="00706E7F" w:rsidRDefault="00706E7F" w:rsidP="00706E7F">
      <w:pPr>
        <w:rPr>
          <w:color w:val="000000"/>
        </w:rPr>
      </w:pPr>
    </w:p>
    <w:p w14:paraId="7EE75694" w14:textId="77777777" w:rsidR="00706E7F" w:rsidRPr="00706E7F" w:rsidRDefault="008244A6" w:rsidP="008244A6">
      <w:pPr>
        <w:ind w:left="720" w:firstLine="720"/>
        <w:rPr>
          <w:color w:val="000000"/>
        </w:rPr>
      </w:pPr>
      <w:r>
        <w:rPr>
          <w:color w:val="000000"/>
        </w:rPr>
        <w:t>7)</w:t>
      </w:r>
      <w:r>
        <w:rPr>
          <w:color w:val="000000"/>
        </w:rPr>
        <w:tab/>
      </w:r>
      <w:r w:rsidR="00706E7F" w:rsidRPr="00706E7F">
        <w:rPr>
          <w:color w:val="000000"/>
        </w:rPr>
        <w:t>combine all dividend checks into one property for each reported account;</w:t>
      </w:r>
    </w:p>
    <w:p w14:paraId="0BF162AE" w14:textId="77777777" w:rsidR="00706E7F" w:rsidRPr="00706E7F" w:rsidRDefault="00706E7F" w:rsidP="00706E7F">
      <w:pPr>
        <w:rPr>
          <w:color w:val="000000"/>
        </w:rPr>
      </w:pPr>
    </w:p>
    <w:p w14:paraId="46636AE0" w14:textId="77777777" w:rsidR="00706E7F" w:rsidRPr="00706E7F" w:rsidRDefault="008244A6" w:rsidP="008244A6">
      <w:pPr>
        <w:ind w:left="720" w:firstLine="720"/>
        <w:rPr>
          <w:color w:val="000000"/>
        </w:rPr>
      </w:pPr>
      <w:r>
        <w:rPr>
          <w:color w:val="000000"/>
        </w:rPr>
        <w:t>8)</w:t>
      </w:r>
      <w:r>
        <w:rPr>
          <w:color w:val="000000"/>
        </w:rPr>
        <w:tab/>
      </w:r>
      <w:r w:rsidR="00706E7F" w:rsidRPr="001A0E61">
        <w:rPr>
          <w:i/>
          <w:color w:val="000000"/>
        </w:rPr>
        <w:t>contain the commencement date for determining abandonment;</w:t>
      </w:r>
    </w:p>
    <w:p w14:paraId="6F080005" w14:textId="77777777" w:rsidR="00706E7F" w:rsidRPr="00706E7F" w:rsidRDefault="00706E7F" w:rsidP="00706E7F">
      <w:pPr>
        <w:rPr>
          <w:color w:val="000000"/>
        </w:rPr>
      </w:pPr>
    </w:p>
    <w:p w14:paraId="20F5A832" w14:textId="03B771B0" w:rsidR="00706E7F" w:rsidRPr="00706E7F" w:rsidRDefault="008244A6" w:rsidP="008244A6">
      <w:pPr>
        <w:ind w:left="2160" w:hanging="720"/>
        <w:rPr>
          <w:color w:val="000000"/>
        </w:rPr>
      </w:pPr>
      <w:r>
        <w:rPr>
          <w:color w:val="000000"/>
        </w:rPr>
        <w:t>9)</w:t>
      </w:r>
      <w:r>
        <w:rPr>
          <w:color w:val="000000"/>
        </w:rPr>
        <w:tab/>
      </w:r>
      <w:r w:rsidR="00706E7F" w:rsidRPr="001A0E61">
        <w:rPr>
          <w:i/>
          <w:color w:val="000000"/>
        </w:rPr>
        <w:t>state that the holder has complied with the notice requirements</w:t>
      </w:r>
      <w:r w:rsidR="00706E7F" w:rsidRPr="00706E7F">
        <w:rPr>
          <w:color w:val="000000"/>
        </w:rPr>
        <w:t xml:space="preserve"> of the Act; </w:t>
      </w:r>
    </w:p>
    <w:p w14:paraId="0B423AB1" w14:textId="77777777" w:rsidR="00706E7F" w:rsidRPr="00706E7F" w:rsidRDefault="00706E7F" w:rsidP="00706E7F">
      <w:pPr>
        <w:rPr>
          <w:color w:val="000000"/>
        </w:rPr>
      </w:pPr>
    </w:p>
    <w:p w14:paraId="06D25871" w14:textId="2F911BFE" w:rsidR="00706E7F" w:rsidRDefault="008244A6" w:rsidP="008244A6">
      <w:pPr>
        <w:ind w:left="2160" w:hanging="855"/>
        <w:rPr>
          <w:i/>
          <w:color w:val="000000"/>
        </w:rPr>
      </w:pPr>
      <w:r>
        <w:rPr>
          <w:color w:val="000000"/>
        </w:rPr>
        <w:t>10)</w:t>
      </w:r>
      <w:r>
        <w:rPr>
          <w:color w:val="000000"/>
        </w:rPr>
        <w:tab/>
      </w:r>
      <w:r w:rsidR="00706E7F" w:rsidRPr="001A0E61">
        <w:rPr>
          <w:i/>
          <w:color w:val="000000"/>
        </w:rPr>
        <w:t>identify property that is a non-freely transferable security and explain why it is a non-freely transferable security</w:t>
      </w:r>
      <w:r w:rsidR="007D153B">
        <w:rPr>
          <w:i/>
          <w:color w:val="000000"/>
        </w:rPr>
        <w:t>;</w:t>
      </w:r>
    </w:p>
    <w:p w14:paraId="4E97AD1C" w14:textId="77777777" w:rsidR="00273063" w:rsidRDefault="00273063" w:rsidP="00FA0945">
      <w:pPr>
        <w:rPr>
          <w:color w:val="000000"/>
        </w:rPr>
      </w:pPr>
    </w:p>
    <w:p w14:paraId="2BD8DEA5" w14:textId="5213D1C8" w:rsidR="00273063" w:rsidRPr="00273063" w:rsidRDefault="00273063" w:rsidP="00273063">
      <w:pPr>
        <w:ind w:left="2160" w:hanging="855"/>
        <w:rPr>
          <w:color w:val="000000"/>
        </w:rPr>
      </w:pPr>
      <w:r w:rsidRPr="00273063">
        <w:rPr>
          <w:color w:val="000000"/>
        </w:rPr>
        <w:t>11)</w:t>
      </w:r>
      <w:r>
        <w:rPr>
          <w:color w:val="000000"/>
        </w:rPr>
        <w:tab/>
      </w:r>
      <w:r w:rsidRPr="00273063">
        <w:rPr>
          <w:color w:val="000000"/>
        </w:rPr>
        <w:t xml:space="preserve">detail the gross amount of the property as well as any dormancy fees </w:t>
      </w:r>
      <w:r w:rsidR="00D52FAF">
        <w:rPr>
          <w:color w:val="000000"/>
        </w:rPr>
        <w:t xml:space="preserve">or escheat fees </w:t>
      </w:r>
      <w:r w:rsidRPr="00273063">
        <w:rPr>
          <w:color w:val="000000"/>
        </w:rPr>
        <w:t>deducted as allowed under Section 15-602 of the Act;</w:t>
      </w:r>
    </w:p>
    <w:p w14:paraId="39E220C1" w14:textId="77777777" w:rsidR="00273063" w:rsidRPr="00273063" w:rsidRDefault="00273063" w:rsidP="00FA0945">
      <w:pPr>
        <w:rPr>
          <w:color w:val="000000"/>
        </w:rPr>
      </w:pPr>
    </w:p>
    <w:p w14:paraId="330F6A86" w14:textId="5D63CB2F" w:rsidR="00273063" w:rsidRDefault="00273063" w:rsidP="00273063">
      <w:pPr>
        <w:ind w:left="2160" w:hanging="855"/>
        <w:rPr>
          <w:color w:val="000000"/>
        </w:rPr>
      </w:pPr>
      <w:r w:rsidRPr="00273063">
        <w:rPr>
          <w:color w:val="000000"/>
        </w:rPr>
        <w:t>12)</w:t>
      </w:r>
      <w:r>
        <w:rPr>
          <w:color w:val="000000"/>
        </w:rPr>
        <w:tab/>
      </w:r>
      <w:r w:rsidRPr="00273063">
        <w:rPr>
          <w:color w:val="000000"/>
        </w:rPr>
        <w:t>identify the remitter and payee for all</w:t>
      </w:r>
      <w:r w:rsidR="00D440B6">
        <w:rPr>
          <w:color w:val="000000"/>
        </w:rPr>
        <w:t xml:space="preserve"> two-party checks (e.g.</w:t>
      </w:r>
      <w:r w:rsidR="00EB52A5">
        <w:rPr>
          <w:color w:val="000000"/>
        </w:rPr>
        <w:t>,</w:t>
      </w:r>
      <w:r w:rsidR="00D440B6">
        <w:rPr>
          <w:color w:val="000000"/>
        </w:rPr>
        <w:t xml:space="preserve"> cashier'</w:t>
      </w:r>
      <w:r w:rsidRPr="00273063">
        <w:rPr>
          <w:color w:val="000000"/>
        </w:rPr>
        <w:t>s checks)</w:t>
      </w:r>
      <w:r w:rsidR="00E54761">
        <w:rPr>
          <w:color w:val="000000"/>
        </w:rPr>
        <w:t xml:space="preserve">; and </w:t>
      </w:r>
    </w:p>
    <w:p w14:paraId="0D19441B" w14:textId="1D566C8B" w:rsidR="00E54761" w:rsidRDefault="00E54761" w:rsidP="001B1FE2">
      <w:pPr>
        <w:rPr>
          <w:color w:val="000000"/>
        </w:rPr>
      </w:pPr>
    </w:p>
    <w:p w14:paraId="178ED4D5" w14:textId="54AB7E6C" w:rsidR="00E54761" w:rsidRPr="00706E7F" w:rsidRDefault="00E54761" w:rsidP="00273063">
      <w:pPr>
        <w:ind w:left="2160" w:hanging="855"/>
        <w:rPr>
          <w:color w:val="000000"/>
        </w:rPr>
      </w:pPr>
      <w:r>
        <w:rPr>
          <w:color w:val="000000"/>
        </w:rPr>
        <w:t>13)</w:t>
      </w:r>
      <w:r>
        <w:rPr>
          <w:color w:val="000000"/>
        </w:rPr>
        <w:tab/>
        <w:t xml:space="preserve">identify a bank issued check for the closure of an account as Outstanding Official Checks with the appropriate corresponding </w:t>
      </w:r>
      <w:proofErr w:type="spellStart"/>
      <w:r>
        <w:rPr>
          <w:color w:val="000000"/>
        </w:rPr>
        <w:t>NAUPA</w:t>
      </w:r>
      <w:proofErr w:type="spellEnd"/>
      <w:r>
        <w:rPr>
          <w:color w:val="000000"/>
        </w:rPr>
        <w:t xml:space="preserve"> code</w:t>
      </w:r>
      <w:r w:rsidRPr="00273063">
        <w:rPr>
          <w:color w:val="000000"/>
        </w:rPr>
        <w:t>.</w:t>
      </w:r>
    </w:p>
    <w:p w14:paraId="71766B6C" w14:textId="77777777" w:rsidR="00706E7F" w:rsidRPr="00706E7F" w:rsidRDefault="00706E7F" w:rsidP="00706E7F">
      <w:pPr>
        <w:rPr>
          <w:color w:val="000000"/>
        </w:rPr>
      </w:pPr>
    </w:p>
    <w:p w14:paraId="6703F8C8" w14:textId="77777777" w:rsidR="00706E7F" w:rsidRPr="00706E7F" w:rsidRDefault="008244A6" w:rsidP="001B1FE2">
      <w:pPr>
        <w:ind w:left="1440" w:hanging="720"/>
        <w:rPr>
          <w:color w:val="000000"/>
        </w:rPr>
      </w:pPr>
      <w:r>
        <w:rPr>
          <w:color w:val="000000"/>
        </w:rPr>
        <w:t>b)</w:t>
      </w:r>
      <w:r>
        <w:rPr>
          <w:color w:val="000000"/>
        </w:rPr>
        <w:tab/>
      </w:r>
      <w:r w:rsidR="00706E7F" w:rsidRPr="00706E7F">
        <w:rPr>
          <w:color w:val="000000"/>
        </w:rPr>
        <w:t>Holders may report property valued at less than $5 each in the aggregate. However, the administrator may request that the holder provide information about the name, address, Social Security number or taxpayer identification number of an apparent owner of property with a value of less than $5 when the information is necessary to verify or process a claim filed with the administrator by an apparent owner.</w:t>
      </w:r>
    </w:p>
    <w:p w14:paraId="1E6BF5E3" w14:textId="77777777" w:rsidR="00706E7F" w:rsidRPr="00706E7F" w:rsidRDefault="00706E7F" w:rsidP="00706E7F">
      <w:pPr>
        <w:rPr>
          <w:color w:val="000000"/>
        </w:rPr>
      </w:pPr>
    </w:p>
    <w:p w14:paraId="2EC4C827" w14:textId="77777777" w:rsidR="000174EB" w:rsidRDefault="008244A6" w:rsidP="001B1FE2">
      <w:pPr>
        <w:ind w:left="1440" w:hanging="720"/>
        <w:rPr>
          <w:color w:val="000000"/>
        </w:rPr>
      </w:pPr>
      <w:r w:rsidRPr="008244A6">
        <w:rPr>
          <w:color w:val="000000"/>
        </w:rPr>
        <w:t>c)</w:t>
      </w:r>
      <w:r>
        <w:rPr>
          <w:i/>
          <w:color w:val="000000"/>
        </w:rPr>
        <w:tab/>
      </w:r>
      <w:r w:rsidR="00706E7F" w:rsidRPr="00706E7F">
        <w:rPr>
          <w:i/>
          <w:color w:val="000000"/>
        </w:rPr>
        <w:t>If a holder has changed its name while holding property presumed abandoned or is a successor to another person that previously held the property for the apparent owner, the holder must include in the report its former name or the name of the previous holder, if any, and the known name and address of each previous holder of the property.</w:t>
      </w:r>
      <w:r w:rsidR="00706E7F" w:rsidRPr="00706E7F">
        <w:rPr>
          <w:color w:val="000000"/>
        </w:rPr>
        <w:t xml:space="preserve"> [765 </w:t>
      </w:r>
      <w:proofErr w:type="spellStart"/>
      <w:r w:rsidR="00706E7F" w:rsidRPr="00706E7F">
        <w:rPr>
          <w:color w:val="000000"/>
        </w:rPr>
        <w:t>ILCS</w:t>
      </w:r>
      <w:proofErr w:type="spellEnd"/>
      <w:r w:rsidR="00706E7F" w:rsidRPr="00706E7F">
        <w:rPr>
          <w:color w:val="000000"/>
        </w:rPr>
        <w:t xml:space="preserve"> 1026/15-402(d)]</w:t>
      </w:r>
    </w:p>
    <w:p w14:paraId="4E3F4CF8" w14:textId="77777777" w:rsidR="00273063" w:rsidRDefault="00273063" w:rsidP="00FA0945">
      <w:pPr>
        <w:rPr>
          <w:color w:val="000000"/>
        </w:rPr>
      </w:pPr>
    </w:p>
    <w:p w14:paraId="6D78A6E6" w14:textId="1822EEF9" w:rsidR="00273063" w:rsidRPr="00706E7F" w:rsidRDefault="00E54761" w:rsidP="001B1FE2">
      <w:pPr>
        <w:ind w:left="720"/>
      </w:pPr>
      <w:r w:rsidRPr="00524821">
        <w:t>(Source:  Amended at 4</w:t>
      </w:r>
      <w:r>
        <w:t>8</w:t>
      </w:r>
      <w:r w:rsidRPr="00524821">
        <w:t xml:space="preserve"> Ill. Reg. </w:t>
      </w:r>
      <w:r w:rsidR="00076AAE">
        <w:t>14162</w:t>
      </w:r>
      <w:r w:rsidRPr="00524821">
        <w:t xml:space="preserve">, effective </w:t>
      </w:r>
      <w:r w:rsidR="00076AAE">
        <w:t>September 10, 2024</w:t>
      </w:r>
      <w:r w:rsidRPr="00524821">
        <w:t>)</w:t>
      </w:r>
    </w:p>
    <w:sectPr w:rsidR="00273063" w:rsidRPr="00706E7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027D7" w14:textId="77777777" w:rsidR="00706E7F" w:rsidRDefault="00706E7F">
      <w:r>
        <w:separator/>
      </w:r>
    </w:p>
  </w:endnote>
  <w:endnote w:type="continuationSeparator" w:id="0">
    <w:p w14:paraId="480E8BA8" w14:textId="77777777" w:rsidR="00706E7F" w:rsidRDefault="0070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7B978" w14:textId="77777777" w:rsidR="00706E7F" w:rsidRDefault="00706E7F">
      <w:r>
        <w:separator/>
      </w:r>
    </w:p>
  </w:footnote>
  <w:footnote w:type="continuationSeparator" w:id="0">
    <w:p w14:paraId="6F3415FE" w14:textId="77777777" w:rsidR="00706E7F" w:rsidRDefault="00706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1232BB"/>
    <w:multiLevelType w:val="hybridMultilevel"/>
    <w:tmpl w:val="97620328"/>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7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6AAE"/>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2AEE"/>
    <w:rsid w:val="00163EEE"/>
    <w:rsid w:val="00164756"/>
    <w:rsid w:val="00165CF9"/>
    <w:rsid w:val="00174FFD"/>
    <w:rsid w:val="001830D0"/>
    <w:rsid w:val="00184B52"/>
    <w:rsid w:val="001915E7"/>
    <w:rsid w:val="00193ABB"/>
    <w:rsid w:val="0019502A"/>
    <w:rsid w:val="001A0E61"/>
    <w:rsid w:val="001A6EDB"/>
    <w:rsid w:val="001B1FE2"/>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063"/>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36E5"/>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4BD3"/>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06E7F"/>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153B"/>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4A6"/>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5DE9"/>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438C"/>
    <w:rsid w:val="00AE031A"/>
    <w:rsid w:val="00AE5547"/>
    <w:rsid w:val="00AE776A"/>
    <w:rsid w:val="00AE7AB3"/>
    <w:rsid w:val="00AF02F6"/>
    <w:rsid w:val="00AF2883"/>
    <w:rsid w:val="00AF3304"/>
    <w:rsid w:val="00AF41D7"/>
    <w:rsid w:val="00AF4757"/>
    <w:rsid w:val="00AF768C"/>
    <w:rsid w:val="00B01411"/>
    <w:rsid w:val="00B15414"/>
    <w:rsid w:val="00B17273"/>
    <w:rsid w:val="00B17D78"/>
    <w:rsid w:val="00B23B52"/>
    <w:rsid w:val="00B2411F"/>
    <w:rsid w:val="00B25B52"/>
    <w:rsid w:val="00B324A0"/>
    <w:rsid w:val="00B32EF4"/>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40B6"/>
    <w:rsid w:val="00D453EE"/>
    <w:rsid w:val="00D46468"/>
    <w:rsid w:val="00D52FAF"/>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4761"/>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52A5"/>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0945"/>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8F4E7"/>
  <w15:chartTrackingRefBased/>
  <w15:docId w15:val="{C950D885-5634-40DF-906C-316C911E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06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8985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2331</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2024-08-19T18:27:00Z</dcterms:created>
  <dcterms:modified xsi:type="dcterms:W3CDTF">2024-09-27T13:01:00Z</dcterms:modified>
</cp:coreProperties>
</file>