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E09C" w14:textId="77777777" w:rsidR="000174EB" w:rsidRDefault="000174EB" w:rsidP="00093935"/>
    <w:p w14:paraId="5F4B8B73" w14:textId="77777777" w:rsidR="00B257B5" w:rsidRPr="00B257B5" w:rsidRDefault="00B257B5" w:rsidP="00B257B5">
      <w:pPr>
        <w:rPr>
          <w:b/>
          <w:bCs/>
        </w:rPr>
      </w:pPr>
      <w:r w:rsidRPr="00B257B5">
        <w:rPr>
          <w:b/>
          <w:bCs/>
        </w:rPr>
        <w:t>Section 760.407  Reporting Virtual Currency</w:t>
      </w:r>
    </w:p>
    <w:p w14:paraId="70319F41" w14:textId="77777777" w:rsidR="00B257B5" w:rsidRPr="009A41D1" w:rsidRDefault="00B257B5" w:rsidP="00B257B5"/>
    <w:p w14:paraId="3AB770B5" w14:textId="77777777" w:rsidR="00B257B5" w:rsidRPr="00B257B5" w:rsidRDefault="00B257B5" w:rsidP="001257CD">
      <w:pPr>
        <w:ind w:left="1440" w:hanging="720"/>
        <w:rPr>
          <w:i/>
          <w:iCs/>
          <w:color w:val="000000"/>
        </w:rPr>
      </w:pPr>
      <w:r w:rsidRPr="00B257B5">
        <w:t>a)</w:t>
      </w:r>
      <w:r>
        <w:tab/>
      </w:r>
      <w:r w:rsidRPr="00B257B5">
        <w:rPr>
          <w:i/>
          <w:iCs/>
        </w:rPr>
        <w:t>If</w:t>
      </w:r>
      <w:r w:rsidRPr="00B257B5">
        <w:rPr>
          <w:i/>
          <w:iCs/>
          <w:color w:val="2B579A"/>
        </w:rPr>
        <w:t xml:space="preserve"> </w:t>
      </w:r>
      <w:r w:rsidRPr="00B257B5">
        <w:rPr>
          <w:i/>
          <w:iCs/>
          <w:color w:val="000000"/>
        </w:rPr>
        <w:t xml:space="preserve">property reported to the administrator is virtual currency, the holder shall liquidate the virtual currency and remit the proceeds to the administrator. The liquidation shall occur anytime within 30 days prior to the filing of the report under Section 15-401 </w:t>
      </w:r>
      <w:r w:rsidRPr="00B257B5">
        <w:rPr>
          <w:color w:val="000000"/>
        </w:rPr>
        <w:t>of the Act</w:t>
      </w:r>
      <w:r w:rsidRPr="00B257B5">
        <w:rPr>
          <w:i/>
          <w:iCs/>
          <w:color w:val="000000"/>
        </w:rPr>
        <w:t>.</w:t>
      </w:r>
    </w:p>
    <w:p w14:paraId="2A6B9F68" w14:textId="77777777" w:rsidR="00B257B5" w:rsidRPr="00B257B5" w:rsidRDefault="00B257B5" w:rsidP="001257CD">
      <w:pPr>
        <w:rPr>
          <w:color w:val="000000"/>
        </w:rPr>
      </w:pPr>
    </w:p>
    <w:p w14:paraId="7DCF0F7A" w14:textId="4FA383CC" w:rsidR="00B257B5" w:rsidRDefault="00B257B5" w:rsidP="00B257B5">
      <w:pPr>
        <w:ind w:left="1440" w:hanging="720"/>
        <w:rPr>
          <w:color w:val="000000"/>
        </w:rPr>
      </w:pPr>
      <w:r w:rsidRPr="00B257B5">
        <w:rPr>
          <w:color w:val="000000"/>
        </w:rPr>
        <w:t>b)</w:t>
      </w:r>
      <w:r>
        <w:tab/>
      </w:r>
      <w:r w:rsidRPr="00B257B5">
        <w:rPr>
          <w:i/>
          <w:iCs/>
          <w:color w:val="000000"/>
        </w:rPr>
        <w:t xml:space="preserve">The owner shall not have recourse against the holder or the administrator to recover any gain in value that occurs after the liquidation of the virtual currency under </w:t>
      </w:r>
      <w:r w:rsidRPr="003B2EC2">
        <w:rPr>
          <w:color w:val="000000"/>
        </w:rPr>
        <w:t>this</w:t>
      </w:r>
      <w:r w:rsidR="003B2EC2" w:rsidRPr="003B2EC2">
        <w:rPr>
          <w:color w:val="000000"/>
        </w:rPr>
        <w:t xml:space="preserve"> Section</w:t>
      </w:r>
      <w:r w:rsidRPr="00B257B5">
        <w:rPr>
          <w:i/>
          <w:iCs/>
          <w:color w:val="000000"/>
        </w:rPr>
        <w:t>.</w:t>
      </w:r>
      <w:r w:rsidR="000F2EBD">
        <w:rPr>
          <w:iCs/>
          <w:color w:val="000000"/>
        </w:rPr>
        <w:t xml:space="preserve"> </w:t>
      </w:r>
      <w:r w:rsidR="000F2EBD">
        <w:rPr>
          <w:color w:val="000000"/>
        </w:rPr>
        <w:t xml:space="preserve">[765 </w:t>
      </w:r>
      <w:proofErr w:type="spellStart"/>
      <w:r w:rsidR="000F2EBD">
        <w:rPr>
          <w:color w:val="000000"/>
        </w:rPr>
        <w:t>ILCS</w:t>
      </w:r>
      <w:proofErr w:type="spellEnd"/>
      <w:r w:rsidR="000F2EBD">
        <w:rPr>
          <w:color w:val="000000"/>
        </w:rPr>
        <w:t xml:space="preserve"> 1026/15-603(</w:t>
      </w:r>
      <w:proofErr w:type="spellStart"/>
      <w:r w:rsidR="000F2EBD">
        <w:rPr>
          <w:color w:val="000000"/>
        </w:rPr>
        <w:t>i</w:t>
      </w:r>
      <w:proofErr w:type="spellEnd"/>
      <w:r w:rsidR="000F2EBD">
        <w:rPr>
          <w:color w:val="000000"/>
        </w:rPr>
        <w:t>)]</w:t>
      </w:r>
    </w:p>
    <w:p w14:paraId="5054B92B" w14:textId="77777777" w:rsidR="00EC6C0B" w:rsidRDefault="00EC6C0B" w:rsidP="009A41D1">
      <w:pPr>
        <w:rPr>
          <w:color w:val="000000"/>
        </w:rPr>
      </w:pPr>
    </w:p>
    <w:p w14:paraId="5D508195" w14:textId="61081807" w:rsidR="00EC6C0B" w:rsidRDefault="00EC6C0B" w:rsidP="00EC6C0B">
      <w:pPr>
        <w:ind w:left="1440" w:hanging="720"/>
        <w:rPr>
          <w:color w:val="000000"/>
        </w:rPr>
      </w:pPr>
      <w:r>
        <w:rPr>
          <w:color w:val="000000"/>
        </w:rPr>
        <w:t>c)</w:t>
      </w:r>
      <w:r>
        <w:rPr>
          <w:color w:val="000000"/>
        </w:rPr>
        <w:tab/>
        <w:t>If a holder reasonably believes it cannot liquidate virtual currency and cannot otherwise cause virtual currency to be liquidated, the holder shall promptly notify the administrator in writing and explain the reasons why the virtual currency cannot be liquidated as otherwise required by the Act. Reasons why a holder cannot liquidate virtual currency include, but are not limited to, the following:</w:t>
      </w:r>
    </w:p>
    <w:p w14:paraId="74881E99" w14:textId="77777777" w:rsidR="00EC6C0B" w:rsidRDefault="00EC6C0B" w:rsidP="009A41D1">
      <w:pPr>
        <w:rPr>
          <w:color w:val="000000"/>
        </w:rPr>
      </w:pPr>
    </w:p>
    <w:p w14:paraId="250ABBE2" w14:textId="658CCA79" w:rsidR="00EC6C0B" w:rsidRPr="00161058" w:rsidRDefault="00EC6C0B" w:rsidP="00EC6C0B">
      <w:pPr>
        <w:ind w:left="2160" w:hanging="720"/>
        <w:rPr>
          <w:color w:val="000000"/>
        </w:rPr>
      </w:pPr>
      <w:r>
        <w:rPr>
          <w:color w:val="000000"/>
        </w:rPr>
        <w:t>1)</w:t>
      </w:r>
      <w:r>
        <w:rPr>
          <w:color w:val="000000"/>
        </w:rPr>
        <w:tab/>
      </w:r>
      <w:r w:rsidRPr="00161058">
        <w:t>the</w:t>
      </w:r>
      <w:r w:rsidRPr="00161058">
        <w:rPr>
          <w:color w:val="000000"/>
        </w:rPr>
        <w:t xml:space="preserve"> cost of liquidation and delivery to the administrator would exceed the value of the virtual currency on the date a report is due under the Act;</w:t>
      </w:r>
    </w:p>
    <w:p w14:paraId="27D6A0F3" w14:textId="77777777" w:rsidR="00EC6C0B" w:rsidRPr="006E58F8" w:rsidRDefault="00EC6C0B" w:rsidP="006E58F8"/>
    <w:p w14:paraId="6FE94791" w14:textId="3C9FE7E7" w:rsidR="00EC6C0B" w:rsidRPr="00161058" w:rsidRDefault="00EC6C0B" w:rsidP="00EC6C0B">
      <w:pPr>
        <w:ind w:left="2160" w:hanging="720"/>
        <w:rPr>
          <w:color w:val="000000"/>
        </w:rPr>
      </w:pPr>
      <w:r>
        <w:rPr>
          <w:color w:val="000000"/>
        </w:rPr>
        <w:t>2)</w:t>
      </w:r>
      <w:r>
        <w:rPr>
          <w:color w:val="000000"/>
        </w:rPr>
        <w:tab/>
      </w:r>
      <w:r w:rsidRPr="00161058">
        <w:rPr>
          <w:color w:val="000000"/>
        </w:rPr>
        <w:t>there is no functioning market in the virtual currency; or</w:t>
      </w:r>
    </w:p>
    <w:p w14:paraId="636B75D7" w14:textId="77777777" w:rsidR="00EC6C0B" w:rsidRPr="006E58F8" w:rsidRDefault="00EC6C0B" w:rsidP="006E58F8"/>
    <w:p w14:paraId="2C94B62A" w14:textId="6650FF42" w:rsidR="00EC6C0B" w:rsidRPr="00161058" w:rsidRDefault="00EC6C0B" w:rsidP="00EC6C0B">
      <w:pPr>
        <w:ind w:left="2160" w:hanging="720"/>
        <w:rPr>
          <w:color w:val="000000"/>
        </w:rPr>
      </w:pPr>
      <w:r>
        <w:rPr>
          <w:color w:val="000000"/>
        </w:rPr>
        <w:t>3)</w:t>
      </w:r>
      <w:r>
        <w:rPr>
          <w:color w:val="000000"/>
        </w:rPr>
        <w:tab/>
      </w:r>
      <w:r w:rsidRPr="00161058">
        <w:rPr>
          <w:color w:val="000000"/>
        </w:rPr>
        <w:t xml:space="preserve">trading in the virtual currency is so limited that liquidation of the virtual currency would </w:t>
      </w:r>
      <w:r>
        <w:rPr>
          <w:color w:val="000000"/>
        </w:rPr>
        <w:t>result in a market distortion</w:t>
      </w:r>
      <w:r w:rsidRPr="00161058">
        <w:rPr>
          <w:color w:val="000000"/>
        </w:rPr>
        <w:t xml:space="preserve"> </w:t>
      </w:r>
      <w:r>
        <w:rPr>
          <w:color w:val="000000"/>
        </w:rPr>
        <w:t>for</w:t>
      </w:r>
      <w:r w:rsidRPr="00161058">
        <w:rPr>
          <w:color w:val="000000"/>
        </w:rPr>
        <w:t xml:space="preserve"> such virtual currency.</w:t>
      </w:r>
    </w:p>
    <w:p w14:paraId="601D22CD" w14:textId="77777777" w:rsidR="00EC6C0B" w:rsidRPr="006E58F8" w:rsidRDefault="00EC6C0B" w:rsidP="006E58F8"/>
    <w:p w14:paraId="1751C620" w14:textId="77777777" w:rsidR="00B75C6C" w:rsidRDefault="00B75C6C" w:rsidP="00B75C6C">
      <w:pPr>
        <w:ind w:left="1440" w:hanging="720"/>
        <w:rPr>
          <w:iCs/>
          <w:color w:val="000000"/>
        </w:rPr>
      </w:pPr>
      <w:r>
        <w:rPr>
          <w:iCs/>
          <w:color w:val="000000"/>
        </w:rPr>
        <w:t>d)</w:t>
      </w:r>
      <w:r>
        <w:rPr>
          <w:iCs/>
          <w:color w:val="000000"/>
        </w:rPr>
        <w:tab/>
      </w:r>
      <w:r w:rsidR="00EC6C0B">
        <w:rPr>
          <w:iCs/>
          <w:color w:val="000000"/>
        </w:rPr>
        <w:t xml:space="preserve">The </w:t>
      </w:r>
      <w:r w:rsidR="00EC6C0B" w:rsidRPr="000C0713">
        <w:rPr>
          <w:color w:val="000000"/>
        </w:rPr>
        <w:t>administrator</w:t>
      </w:r>
      <w:r w:rsidR="00EC6C0B">
        <w:rPr>
          <w:iCs/>
          <w:color w:val="000000"/>
        </w:rPr>
        <w:t xml:space="preserve"> may direct the holder to</w:t>
      </w:r>
      <w:r>
        <w:rPr>
          <w:iCs/>
          <w:color w:val="000000"/>
        </w:rPr>
        <w:t>:</w:t>
      </w:r>
      <w:r w:rsidR="00EC6C0B">
        <w:rPr>
          <w:iCs/>
          <w:color w:val="000000"/>
        </w:rPr>
        <w:t xml:space="preserve"> </w:t>
      </w:r>
    </w:p>
    <w:p w14:paraId="75098930" w14:textId="77777777" w:rsidR="00B75C6C" w:rsidRDefault="00B75C6C" w:rsidP="009A41D1">
      <w:pPr>
        <w:rPr>
          <w:iCs/>
          <w:color w:val="000000"/>
        </w:rPr>
      </w:pPr>
    </w:p>
    <w:p w14:paraId="57D2DB04" w14:textId="77777777" w:rsidR="00B75C6C" w:rsidRDefault="00EC6C0B" w:rsidP="00B75C6C">
      <w:pPr>
        <w:ind w:left="2160" w:hanging="720"/>
        <w:rPr>
          <w:iCs/>
          <w:color w:val="000000"/>
        </w:rPr>
      </w:pPr>
      <w:r>
        <w:rPr>
          <w:iCs/>
          <w:color w:val="000000"/>
        </w:rPr>
        <w:t>1)</w:t>
      </w:r>
      <w:r w:rsidR="00B75C6C">
        <w:rPr>
          <w:iCs/>
          <w:color w:val="000000"/>
        </w:rPr>
        <w:tab/>
      </w:r>
      <w:r>
        <w:rPr>
          <w:iCs/>
          <w:color w:val="000000"/>
        </w:rPr>
        <w:t>transfer the virtual currency that cannot be liquidated to a custodian selected by the administrator</w:t>
      </w:r>
      <w:r w:rsidR="00B75C6C">
        <w:rPr>
          <w:iCs/>
          <w:color w:val="000000"/>
        </w:rPr>
        <w:t>;</w:t>
      </w:r>
      <w:r>
        <w:rPr>
          <w:iCs/>
          <w:color w:val="000000"/>
        </w:rPr>
        <w:t xml:space="preserve"> or </w:t>
      </w:r>
    </w:p>
    <w:p w14:paraId="729A70CE" w14:textId="77777777" w:rsidR="00B75C6C" w:rsidRDefault="00B75C6C" w:rsidP="009A41D1">
      <w:pPr>
        <w:rPr>
          <w:iCs/>
          <w:color w:val="000000"/>
        </w:rPr>
      </w:pPr>
    </w:p>
    <w:p w14:paraId="16B8F326" w14:textId="2348096C" w:rsidR="00EC6C0B" w:rsidRPr="000F2EBD" w:rsidRDefault="00EC6C0B" w:rsidP="00B75C6C">
      <w:pPr>
        <w:ind w:left="2160" w:hanging="720"/>
        <w:rPr>
          <w:iCs/>
          <w:color w:val="000000"/>
        </w:rPr>
      </w:pPr>
      <w:r>
        <w:rPr>
          <w:iCs/>
          <w:color w:val="000000"/>
        </w:rPr>
        <w:t>2)</w:t>
      </w:r>
      <w:r w:rsidR="00B75C6C">
        <w:rPr>
          <w:iCs/>
          <w:color w:val="000000"/>
        </w:rPr>
        <w:tab/>
      </w:r>
      <w:r>
        <w:rPr>
          <w:iCs/>
          <w:color w:val="000000"/>
        </w:rPr>
        <w:t>continue to hold the virtual currency until the administrator or the holder determines that the virtual currency can be liquidated pursuant to the Act or there is an indication of apparent owner interest pursuant to Section 15-210 of the Act.</w:t>
      </w:r>
    </w:p>
    <w:p w14:paraId="0B91AC17" w14:textId="77777777" w:rsidR="00B257B5" w:rsidRDefault="00B257B5" w:rsidP="001257CD"/>
    <w:p w14:paraId="6E83B011" w14:textId="789FC293" w:rsidR="00B257B5" w:rsidRPr="00093935" w:rsidRDefault="00EC6C0B" w:rsidP="00B257B5">
      <w:pPr>
        <w:ind w:left="1440" w:hanging="720"/>
      </w:pPr>
      <w:r w:rsidRPr="00524821">
        <w:t>(Source:  Amended at 4</w:t>
      </w:r>
      <w:r>
        <w:t>8</w:t>
      </w:r>
      <w:r w:rsidRPr="00524821">
        <w:t xml:space="preserve"> Ill. Reg. </w:t>
      </w:r>
      <w:r w:rsidR="001E6856">
        <w:t>14162</w:t>
      </w:r>
      <w:r w:rsidRPr="00524821">
        <w:t xml:space="preserve">, effective </w:t>
      </w:r>
      <w:r w:rsidR="001E6856">
        <w:t>September 10, 2024</w:t>
      </w:r>
      <w:r w:rsidRPr="00524821">
        <w:t>)</w:t>
      </w:r>
    </w:p>
    <w:sectPr w:rsidR="00B257B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DB6C" w14:textId="77777777" w:rsidR="00A5507D" w:rsidRDefault="00A5507D">
      <w:r>
        <w:separator/>
      </w:r>
    </w:p>
  </w:endnote>
  <w:endnote w:type="continuationSeparator" w:id="0">
    <w:p w14:paraId="46CF8645" w14:textId="77777777" w:rsidR="00A5507D" w:rsidRDefault="00A5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617A" w14:textId="77777777" w:rsidR="00A5507D" w:rsidRDefault="00A5507D">
      <w:r>
        <w:separator/>
      </w:r>
    </w:p>
  </w:footnote>
  <w:footnote w:type="continuationSeparator" w:id="0">
    <w:p w14:paraId="2660534A" w14:textId="77777777" w:rsidR="00A5507D" w:rsidRDefault="00A55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EBD"/>
    <w:rsid w:val="000F6AB6"/>
    <w:rsid w:val="000F6C6D"/>
    <w:rsid w:val="00103C24"/>
    <w:rsid w:val="00110A0B"/>
    <w:rsid w:val="00114190"/>
    <w:rsid w:val="0012221A"/>
    <w:rsid w:val="001257C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856"/>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C7FA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EC2"/>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8F8"/>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68F"/>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56C"/>
    <w:rsid w:val="009A26DA"/>
    <w:rsid w:val="009A41D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07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AC9"/>
    <w:rsid w:val="00B23B52"/>
    <w:rsid w:val="00B2411F"/>
    <w:rsid w:val="00B257B5"/>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C6C"/>
    <w:rsid w:val="00B77077"/>
    <w:rsid w:val="00B817A1"/>
    <w:rsid w:val="00B839A1"/>
    <w:rsid w:val="00B83B6B"/>
    <w:rsid w:val="00B8444F"/>
    <w:rsid w:val="00B86B5A"/>
    <w:rsid w:val="00B9034B"/>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0B"/>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906A"/>
  <w15:chartTrackingRefBased/>
  <w15:docId w15:val="{ABCC9B71-6962-4082-8BD9-3F501E4F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C6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1498</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5</cp:revision>
  <dcterms:created xsi:type="dcterms:W3CDTF">2024-08-19T18:27:00Z</dcterms:created>
  <dcterms:modified xsi:type="dcterms:W3CDTF">2024-09-27T13:00:00Z</dcterms:modified>
</cp:coreProperties>
</file>