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EE09C" w14:textId="77777777" w:rsidR="000174EB" w:rsidRDefault="000174EB" w:rsidP="00093935"/>
    <w:p w14:paraId="5F4B8B73" w14:textId="77777777" w:rsidR="00B257B5" w:rsidRPr="00B257B5" w:rsidRDefault="00B257B5" w:rsidP="00B257B5">
      <w:pPr>
        <w:rPr>
          <w:b/>
          <w:bCs/>
        </w:rPr>
      </w:pPr>
      <w:r w:rsidRPr="00B257B5">
        <w:rPr>
          <w:b/>
          <w:bCs/>
        </w:rPr>
        <w:t>Section 760.407  Reporting Virtual Currency</w:t>
      </w:r>
    </w:p>
    <w:p w14:paraId="70319F41" w14:textId="77777777" w:rsidR="00B257B5" w:rsidRPr="00B257B5" w:rsidRDefault="00B257B5" w:rsidP="00B257B5">
      <w:pPr>
        <w:rPr>
          <w:b/>
          <w:bCs/>
        </w:rPr>
      </w:pPr>
    </w:p>
    <w:p w14:paraId="3AB770B5" w14:textId="77777777" w:rsidR="00B257B5" w:rsidRPr="00B257B5" w:rsidRDefault="00B257B5" w:rsidP="001257CD">
      <w:pPr>
        <w:ind w:left="1440" w:hanging="720"/>
        <w:rPr>
          <w:i/>
          <w:iCs/>
          <w:color w:val="000000"/>
        </w:rPr>
      </w:pPr>
      <w:r w:rsidRPr="00B257B5">
        <w:t>a)</w:t>
      </w:r>
      <w:r>
        <w:tab/>
      </w:r>
      <w:r w:rsidRPr="00B257B5">
        <w:rPr>
          <w:i/>
          <w:iCs/>
        </w:rPr>
        <w:t>If</w:t>
      </w:r>
      <w:r w:rsidRPr="00B257B5">
        <w:rPr>
          <w:i/>
          <w:iCs/>
          <w:color w:val="2B579A"/>
        </w:rPr>
        <w:t xml:space="preserve"> </w:t>
      </w:r>
      <w:r w:rsidRPr="00B257B5">
        <w:rPr>
          <w:i/>
          <w:iCs/>
          <w:color w:val="000000"/>
        </w:rPr>
        <w:t xml:space="preserve">property reported to the administrator is virtual currency, the holder shall liquidate the virtual currency and remit the proceeds to the administrator. The liquidation shall occur anytime within 30 days prior to the filing of the report under Section 15-401 </w:t>
      </w:r>
      <w:r w:rsidRPr="00B257B5">
        <w:rPr>
          <w:color w:val="000000"/>
        </w:rPr>
        <w:t>of the Act</w:t>
      </w:r>
      <w:r w:rsidRPr="00B257B5">
        <w:rPr>
          <w:i/>
          <w:iCs/>
          <w:color w:val="000000"/>
        </w:rPr>
        <w:t>.</w:t>
      </w:r>
    </w:p>
    <w:p w14:paraId="2A6B9F68" w14:textId="77777777" w:rsidR="00B257B5" w:rsidRPr="00B257B5" w:rsidRDefault="00B257B5" w:rsidP="001257CD">
      <w:pPr>
        <w:rPr>
          <w:color w:val="000000"/>
        </w:rPr>
      </w:pPr>
    </w:p>
    <w:p w14:paraId="7DCF0F7A" w14:textId="3AF3B45B" w:rsidR="00B257B5" w:rsidRPr="000F2EBD" w:rsidRDefault="00B257B5" w:rsidP="00B257B5">
      <w:pPr>
        <w:ind w:left="1440" w:hanging="720"/>
        <w:rPr>
          <w:iCs/>
          <w:color w:val="000000"/>
        </w:rPr>
      </w:pPr>
      <w:r w:rsidRPr="00B257B5">
        <w:rPr>
          <w:color w:val="000000"/>
        </w:rPr>
        <w:t>b)</w:t>
      </w:r>
      <w:r>
        <w:tab/>
      </w:r>
      <w:r w:rsidRPr="00B257B5">
        <w:rPr>
          <w:i/>
          <w:iCs/>
          <w:color w:val="000000"/>
        </w:rPr>
        <w:t xml:space="preserve">The owner shall not have recourse against the holder or the administrator to recover any gain in value that occurs after the liquidation of the virtual currency under </w:t>
      </w:r>
      <w:r w:rsidRPr="003B2EC2">
        <w:rPr>
          <w:color w:val="000000"/>
        </w:rPr>
        <w:t>this</w:t>
      </w:r>
      <w:r w:rsidR="003B2EC2" w:rsidRPr="003B2EC2">
        <w:rPr>
          <w:color w:val="000000"/>
        </w:rPr>
        <w:t xml:space="preserve"> Section</w:t>
      </w:r>
      <w:r w:rsidRPr="00B257B5">
        <w:rPr>
          <w:i/>
          <w:iCs/>
          <w:color w:val="000000"/>
        </w:rPr>
        <w:t>.</w:t>
      </w:r>
      <w:r w:rsidR="000F2EBD">
        <w:rPr>
          <w:iCs/>
          <w:color w:val="000000"/>
        </w:rPr>
        <w:t xml:space="preserve"> </w:t>
      </w:r>
      <w:r w:rsidR="000F2EBD">
        <w:rPr>
          <w:color w:val="000000"/>
        </w:rPr>
        <w:t>[765 ILCS 1026/15-603(i)]</w:t>
      </w:r>
    </w:p>
    <w:p w14:paraId="0B91AC17" w14:textId="77777777" w:rsidR="00B257B5" w:rsidRDefault="00B257B5" w:rsidP="001257CD"/>
    <w:p w14:paraId="6E83B011" w14:textId="6EC5C64C" w:rsidR="00B257B5" w:rsidRPr="00093935" w:rsidRDefault="00B257B5" w:rsidP="00B257B5">
      <w:pPr>
        <w:ind w:left="1440" w:hanging="720"/>
      </w:pPr>
      <w:r>
        <w:t xml:space="preserve">(Source:  Added at 46 Ill. Reg. </w:t>
      </w:r>
      <w:r w:rsidR="009A256C">
        <w:t>16898</w:t>
      </w:r>
      <w:r>
        <w:t xml:space="preserve">, effective </w:t>
      </w:r>
      <w:r w:rsidR="009A256C">
        <w:t>September 26, 2022</w:t>
      </w:r>
      <w:r>
        <w:t>)</w:t>
      </w:r>
    </w:p>
    <w:sectPr w:rsidR="00B257B5"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CDB6C" w14:textId="77777777" w:rsidR="00A5507D" w:rsidRDefault="00A5507D">
      <w:r>
        <w:separator/>
      </w:r>
    </w:p>
  </w:endnote>
  <w:endnote w:type="continuationSeparator" w:id="0">
    <w:p w14:paraId="46CF8645" w14:textId="77777777" w:rsidR="00A5507D" w:rsidRDefault="00A55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6617A" w14:textId="77777777" w:rsidR="00A5507D" w:rsidRDefault="00A5507D">
      <w:r>
        <w:separator/>
      </w:r>
    </w:p>
  </w:footnote>
  <w:footnote w:type="continuationSeparator" w:id="0">
    <w:p w14:paraId="2660534A" w14:textId="77777777" w:rsidR="00A5507D" w:rsidRDefault="00A550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07D"/>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2EBD"/>
    <w:rsid w:val="000F6AB6"/>
    <w:rsid w:val="000F6C6D"/>
    <w:rsid w:val="00103C24"/>
    <w:rsid w:val="00110A0B"/>
    <w:rsid w:val="00114190"/>
    <w:rsid w:val="0012221A"/>
    <w:rsid w:val="001257CD"/>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C7FA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2EC2"/>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56C"/>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507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7B5"/>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F2906A"/>
  <w15:chartTrackingRefBased/>
  <w15:docId w15:val="{ABCC9B71-6962-4082-8BD9-3F501E4FE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95</Words>
  <Characters>509</Characters>
  <Application>Microsoft Office Word</Application>
  <DocSecurity>0</DocSecurity>
  <Lines>4</Lines>
  <Paragraphs>1</Paragraphs>
  <ScaleCrop>false</ScaleCrop>
  <Company/>
  <LinksUpToDate>false</LinksUpToDate>
  <CharactersWithSpaces>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Bernot, Peyton M.</dc:creator>
  <cp:keywords/>
  <dc:description/>
  <cp:lastModifiedBy>Shipley, Melissa A.</cp:lastModifiedBy>
  <cp:revision>4</cp:revision>
  <dcterms:created xsi:type="dcterms:W3CDTF">2022-09-20T15:26:00Z</dcterms:created>
  <dcterms:modified xsi:type="dcterms:W3CDTF">2022-10-06T19:09:00Z</dcterms:modified>
</cp:coreProperties>
</file>