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36" w:rsidRDefault="00622236" w:rsidP="00926608"/>
    <w:p w:rsidR="00926608" w:rsidRPr="00622236" w:rsidRDefault="00926608" w:rsidP="00926608">
      <w:pPr>
        <w:rPr>
          <w:b/>
        </w:rPr>
      </w:pPr>
      <w:r w:rsidRPr="00622236">
        <w:rPr>
          <w:b/>
        </w:rPr>
        <w:t>Section 760.</w:t>
      </w:r>
      <w:r w:rsidR="007D140A">
        <w:rPr>
          <w:b/>
        </w:rPr>
        <w:t>2</w:t>
      </w:r>
      <w:r w:rsidRPr="00622236">
        <w:rPr>
          <w:b/>
        </w:rPr>
        <w:t>20  Stored Value Cards</w:t>
      </w:r>
    </w:p>
    <w:p w:rsidR="00926608" w:rsidRPr="00926608" w:rsidRDefault="00926608" w:rsidP="00926608"/>
    <w:p w:rsidR="00926608" w:rsidRPr="00926608" w:rsidRDefault="00622236" w:rsidP="00622236">
      <w:pPr>
        <w:ind w:firstLine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926608" w:rsidRPr="00926608">
        <w:rPr>
          <w:color w:val="000000"/>
        </w:rPr>
        <w:t>Stored Value Cards</w:t>
      </w:r>
    </w:p>
    <w:p w:rsidR="00926608" w:rsidRPr="00926608" w:rsidRDefault="00926608" w:rsidP="00926608">
      <w:pPr>
        <w:rPr>
          <w:color w:val="000000"/>
        </w:rPr>
      </w:pPr>
    </w:p>
    <w:p w:rsidR="00926608" w:rsidRPr="00926608" w:rsidRDefault="00622236" w:rsidP="00622236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926608" w:rsidRPr="00926608">
        <w:rPr>
          <w:color w:val="000000"/>
        </w:rPr>
        <w:t xml:space="preserve">Unless otherwise exempted by the Act or </w:t>
      </w:r>
      <w:r w:rsidR="001A2D86">
        <w:rPr>
          <w:color w:val="000000"/>
        </w:rPr>
        <w:t>this Part</w:t>
      </w:r>
      <w:r w:rsidR="00926608" w:rsidRPr="00926608">
        <w:rPr>
          <w:color w:val="000000"/>
        </w:rPr>
        <w:t>, the net card value of a stored value card is required to be reported and remitted under the Act as property that is presumed abandoned pursuant to Section 15-206 of the Act.</w:t>
      </w:r>
    </w:p>
    <w:p w:rsidR="00926608" w:rsidRPr="00926608" w:rsidRDefault="00926608" w:rsidP="00926608">
      <w:pPr>
        <w:rPr>
          <w:color w:val="000000"/>
        </w:rPr>
      </w:pPr>
    </w:p>
    <w:p w:rsidR="00926608" w:rsidRPr="00926608" w:rsidRDefault="00622236" w:rsidP="00622236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926608" w:rsidRPr="00926608">
        <w:rPr>
          <w:color w:val="000000"/>
        </w:rPr>
        <w:t>In determining whether property falls within the definition of stored value card under the Act</w:t>
      </w:r>
      <w:r w:rsidR="001A2D86">
        <w:rPr>
          <w:color w:val="000000"/>
        </w:rPr>
        <w:t>,</w:t>
      </w:r>
      <w:r w:rsidR="00926608" w:rsidRPr="00926608">
        <w:rPr>
          <w:color w:val="000000"/>
        </w:rPr>
        <w:t xml:space="preserve"> the State Treasurer will consider the federal regulations concerning gift cards and gift certificates and official staff interpretations issued by the Board of Governors of the Federal Reserve System</w:t>
      </w:r>
      <w:r w:rsidR="00C01271">
        <w:rPr>
          <w:color w:val="000000"/>
        </w:rPr>
        <w:t xml:space="preserve"> as part of what is commonly known as "Regulation E" (12 CFR 1005</w:t>
      </w:r>
      <w:r w:rsidR="00D53764">
        <w:rPr>
          <w:color w:val="000000"/>
        </w:rPr>
        <w:t xml:space="preserve"> (2011)</w:t>
      </w:r>
      <w:r w:rsidR="00C01271">
        <w:rPr>
          <w:color w:val="000000"/>
        </w:rPr>
        <w:t>)</w:t>
      </w:r>
      <w:bookmarkStart w:id="0" w:name="_GoBack"/>
      <w:bookmarkEnd w:id="0"/>
      <w:r w:rsidR="00C01271" w:rsidRPr="00926608">
        <w:rPr>
          <w:color w:val="000000"/>
        </w:rPr>
        <w:t>.</w:t>
      </w:r>
      <w:r w:rsidR="00926608" w:rsidRPr="00926608">
        <w:rPr>
          <w:color w:val="000000"/>
        </w:rPr>
        <w:t xml:space="preserve"> A stored value card will, in most cases, be a </w:t>
      </w:r>
      <w:r>
        <w:rPr>
          <w:color w:val="000000"/>
        </w:rPr>
        <w:t>"</w:t>
      </w:r>
      <w:r w:rsidR="00926608" w:rsidRPr="00926608">
        <w:rPr>
          <w:color w:val="000000"/>
        </w:rPr>
        <w:t>general-use prepaid card</w:t>
      </w:r>
      <w:r>
        <w:rPr>
          <w:color w:val="000000"/>
        </w:rPr>
        <w:t>"</w:t>
      </w:r>
      <w:r w:rsidR="00926608" w:rsidRPr="00926608">
        <w:rPr>
          <w:color w:val="000000"/>
        </w:rPr>
        <w:t xml:space="preserve"> under th</w:t>
      </w:r>
      <w:r w:rsidR="001A2D86">
        <w:rPr>
          <w:color w:val="000000"/>
        </w:rPr>
        <w:t>o</w:t>
      </w:r>
      <w:r w:rsidR="00926608" w:rsidRPr="00926608">
        <w:rPr>
          <w:color w:val="000000"/>
        </w:rPr>
        <w:t>se federal regulations. The use of th</w:t>
      </w:r>
      <w:r w:rsidR="001A2D86">
        <w:rPr>
          <w:color w:val="000000"/>
        </w:rPr>
        <w:t>o</w:t>
      </w:r>
      <w:r w:rsidR="00926608" w:rsidRPr="00926608">
        <w:rPr>
          <w:color w:val="000000"/>
        </w:rPr>
        <w:t>se federal regulations and interpretations by the State Treasurer is intended to harmonize definitions and concepts used by state and federal regulators to make compliance easier for affected businesses.</w:t>
      </w:r>
    </w:p>
    <w:p w:rsidR="00926608" w:rsidRPr="00926608" w:rsidRDefault="00926608" w:rsidP="00926608">
      <w:pPr>
        <w:rPr>
          <w:color w:val="000000"/>
        </w:rPr>
      </w:pPr>
    </w:p>
    <w:p w:rsidR="00926608" w:rsidRPr="00926608" w:rsidRDefault="00622236" w:rsidP="00622236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926608" w:rsidRPr="00926608">
        <w:rPr>
          <w:color w:val="000000"/>
        </w:rPr>
        <w:t>Property that satisfies the definition of payroll card, merchandise credit, or gift card is not a stored value card.</w:t>
      </w:r>
    </w:p>
    <w:p w:rsidR="00926608" w:rsidRPr="00926608" w:rsidRDefault="00926608" w:rsidP="00926608">
      <w:pPr>
        <w:rPr>
          <w:color w:val="000000"/>
        </w:rPr>
      </w:pPr>
    </w:p>
    <w:p w:rsidR="00926608" w:rsidRPr="00926608" w:rsidRDefault="00622236" w:rsidP="00622236">
      <w:pPr>
        <w:ind w:left="2160" w:hanging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926608" w:rsidRPr="00926608">
        <w:rPr>
          <w:color w:val="000000"/>
        </w:rPr>
        <w:t>If a holder has reported and remitted to the administrator the net card value on a stored-value card presumed abandoned under the Act and the stored-value card does not have an expiration date, then the holder must honor the card on presentation indefinitely and may then request reimbursement from the administrator under Section 15-605 of the Act.</w:t>
      </w:r>
    </w:p>
    <w:p w:rsidR="00926608" w:rsidRPr="00926608" w:rsidRDefault="00926608" w:rsidP="00926608">
      <w:pPr>
        <w:rPr>
          <w:color w:val="000000"/>
        </w:rPr>
      </w:pPr>
    </w:p>
    <w:p w:rsidR="00926608" w:rsidRPr="00926608" w:rsidRDefault="00622236" w:rsidP="00622236">
      <w:pPr>
        <w:ind w:left="288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926608" w:rsidRPr="00926608">
        <w:rPr>
          <w:color w:val="000000"/>
        </w:rPr>
        <w:t>This provision is required for the Act to avoid preemption by federal law.</w:t>
      </w:r>
    </w:p>
    <w:p w:rsidR="00926608" w:rsidRPr="00926608" w:rsidRDefault="00926608" w:rsidP="00926608">
      <w:pPr>
        <w:rPr>
          <w:color w:val="000000"/>
        </w:rPr>
      </w:pPr>
    </w:p>
    <w:p w:rsidR="000174EB" w:rsidRPr="00926608" w:rsidRDefault="00622236" w:rsidP="00622236">
      <w:pPr>
        <w:ind w:left="288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926608" w:rsidRPr="00926608">
        <w:rPr>
          <w:color w:val="000000"/>
        </w:rPr>
        <w:t xml:space="preserve">See Notice of preemption determination </w:t>
      </w:r>
      <w:r>
        <w:rPr>
          <w:color w:val="000000"/>
        </w:rPr>
        <w:t>"</w:t>
      </w:r>
      <w:r w:rsidR="00926608" w:rsidRPr="00926608">
        <w:rPr>
          <w:color w:val="000000"/>
        </w:rPr>
        <w:t>Electronic Fund Transfers; Determination of Effect on State Laws (Maine and Tennessee)</w:t>
      </w:r>
      <w:r>
        <w:rPr>
          <w:color w:val="000000"/>
        </w:rPr>
        <w:t>"</w:t>
      </w:r>
      <w:r w:rsidR="00926608" w:rsidRPr="00926608">
        <w:rPr>
          <w:color w:val="000000"/>
        </w:rPr>
        <w:t xml:space="preserve"> (Docket No. CFPB-2012-0036) issued by the federal Bureau of Consumer Financial Protection holding that Maine</w:t>
      </w:r>
      <w:r>
        <w:rPr>
          <w:color w:val="000000"/>
        </w:rPr>
        <w:t>'</w:t>
      </w:r>
      <w:r w:rsidR="00926608" w:rsidRPr="00926608">
        <w:rPr>
          <w:color w:val="000000"/>
        </w:rPr>
        <w:t>s unclaimed property law was not preempted by federal law because it contained an indefinite presentation provision, but Tennessee</w:t>
      </w:r>
      <w:r>
        <w:rPr>
          <w:color w:val="000000"/>
        </w:rPr>
        <w:t>'</w:t>
      </w:r>
      <w:r w:rsidR="00926608" w:rsidRPr="00926608">
        <w:rPr>
          <w:color w:val="000000"/>
        </w:rPr>
        <w:t>s unclaimed property law, which did not contain an indefinite presentation provision, was preempted by federal law.</w:t>
      </w:r>
    </w:p>
    <w:sectPr w:rsidR="000174EB" w:rsidRPr="009266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08" w:rsidRDefault="00926608">
      <w:r>
        <w:separator/>
      </w:r>
    </w:p>
  </w:endnote>
  <w:endnote w:type="continuationSeparator" w:id="0">
    <w:p w:rsidR="00926608" w:rsidRDefault="0092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08" w:rsidRDefault="00926608">
      <w:r>
        <w:separator/>
      </w:r>
    </w:p>
  </w:footnote>
  <w:footnote w:type="continuationSeparator" w:id="0">
    <w:p w:rsidR="00926608" w:rsidRDefault="0092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C60DA"/>
    <w:multiLevelType w:val="hybridMultilevel"/>
    <w:tmpl w:val="9762F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81342366">
      <w:start w:val="1"/>
      <w:numFmt w:val="upp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D8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BE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236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40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608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27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76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65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05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0AF9F-8F95-4E1A-A0AF-674883C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Jostes, Samantha M.</cp:lastModifiedBy>
  <cp:revision>9</cp:revision>
  <dcterms:created xsi:type="dcterms:W3CDTF">2018-02-28T20:01:00Z</dcterms:created>
  <dcterms:modified xsi:type="dcterms:W3CDTF">2018-09-19T19:17:00Z</dcterms:modified>
</cp:coreProperties>
</file>