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0D" w:rsidRDefault="00DE610D" w:rsidP="00DE61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610D" w:rsidRDefault="00DE610D" w:rsidP="00DE61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760.115  Non-Claim Hearings</w:t>
      </w:r>
      <w:r>
        <w:t xml:space="preserve"> </w:t>
      </w:r>
    </w:p>
    <w:p w:rsidR="00DE610D" w:rsidRDefault="00DE610D" w:rsidP="00DE610D">
      <w:pPr>
        <w:widowControl w:val="0"/>
        <w:autoSpaceDE w:val="0"/>
        <w:autoSpaceDN w:val="0"/>
        <w:adjustRightInd w:val="0"/>
      </w:pPr>
    </w:p>
    <w:p w:rsidR="00DE610D" w:rsidRDefault="00DE610D" w:rsidP="00DE610D">
      <w:pPr>
        <w:widowControl w:val="0"/>
        <w:autoSpaceDE w:val="0"/>
        <w:autoSpaceDN w:val="0"/>
        <w:adjustRightInd w:val="0"/>
      </w:pPr>
      <w:r>
        <w:t xml:space="preserve">Administrative hearings, except those regarding claims under Section 20 of the Act, will be conducted in accordance with the State Treasurer's procedures. </w:t>
      </w:r>
    </w:p>
    <w:p w:rsidR="00DE610D" w:rsidRDefault="00DE610D" w:rsidP="00DE610D">
      <w:pPr>
        <w:widowControl w:val="0"/>
        <w:autoSpaceDE w:val="0"/>
        <w:autoSpaceDN w:val="0"/>
        <w:adjustRightInd w:val="0"/>
      </w:pPr>
    </w:p>
    <w:p w:rsidR="00DE610D" w:rsidRDefault="00DE610D" w:rsidP="00DE610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18001, effective December 12, 1994) </w:t>
      </w:r>
    </w:p>
    <w:sectPr w:rsidR="00DE610D" w:rsidSect="00DE61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610D"/>
    <w:rsid w:val="00062C8B"/>
    <w:rsid w:val="005C3366"/>
    <w:rsid w:val="00D831B1"/>
    <w:rsid w:val="00DE610D"/>
    <w:rsid w:val="00F5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