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20" w:rsidRDefault="00476820" w:rsidP="00476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820" w:rsidRDefault="00476820" w:rsidP="00476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760.90  Examination of Property Holders</w:t>
      </w:r>
      <w:r>
        <w:t xml:space="preserve"> </w:t>
      </w:r>
    </w:p>
    <w:p w:rsidR="00476820" w:rsidRDefault="00476820" w:rsidP="00476820">
      <w:pPr>
        <w:widowControl w:val="0"/>
        <w:autoSpaceDE w:val="0"/>
        <w:autoSpaceDN w:val="0"/>
        <w:adjustRightInd w:val="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Treasurer shall notify the holder, in writing, ten days prior to an examination conducted pursuant to Section 23 of the Act.  The Treasurer may waive the ten-day notice prior to performing an unclaimed property examination if, as a result of past experience or an examiner consultation, the Treasurer determines that the existence of the records may be placed in jeopardy by use of the notice provision.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144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unreported property is discovered, the Treasurer shall order the holder to report and remit the property pursuant to the Act and the Rules.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144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Pursuant to Section 23 of the Act, the Treasurer shall have </w:t>
      </w:r>
      <w:r>
        <w:rPr>
          <w:i/>
          <w:iCs/>
        </w:rPr>
        <w:t>reason to believe</w:t>
      </w:r>
      <w:r>
        <w:t xml:space="preserve"> that a holder has failed to report property in accordance with the Act and may examine the records of the holder, anytime one of the following conditions exist: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holder has submitted reports to the Treasurer in two successive calendar years in which the holder's reports state it has no unclaimed property.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holder has not submitted a report to the Treasurer for two successive calendar years.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personal interview by State Treasurer staff with the appropriate representative of the holder reveals any of the following: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holder adjusts its asset statements by writing-off property such as check or credit balances that could be deemed unclaimed property under the Act; or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holder does not follow generally-accepted accounting principles (Financial Accounting and Reporting Standards of the Financial Accounting Standards Board, 407 Merritt 7, P.O. Box 5116, Norwalk, CT 06856-5116 (1994), no subsequent dates or editions), or the Act with regard to unidentified remittances or the establishment of unclaimed property liability accounts; or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holder does not follow generally-accepted accounting principles (Financial Accounting and Reporting Standards of the Financial Accounting Standards Board, 407 Merritt 7, P.O. Box 5116, Norwalk, CT 06856-5116 (1994), no subsequent dates or editions), or the Act with regard to the disposition of unidentified credits; or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holder does not retain records for five (5) years beyond the period of abandonment to determine the disposition of property which could be deemed abandoned under the Act; or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holder's records preclude the Treasurer from determining the disposition of property which could be deemed abandoned under the Act.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Treasurer is notified by another governmental agency in writing or verbally with written confirmation that a holder is not in compliance with the Act.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total unclaimed property remitted by a holder is below the average remittance for other holders in the same industry and that have assets of similar size to the holder.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holder does not report all types of unclaimed assets they may be holding as indicated by but not limited to: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previous examination of the holder; or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88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comparison with the asset types reported by other holders in the same industry and that have assets of similar size to the holder.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holder is discovered as a subsidiary or affiliate of another holder which has been or is being examined.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holder is discovered as a principal or holding company of another holder which has been or is being examined.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 unclaimed property examination of the records of the holder has not been performed for 5 or more calendar years.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Changes in a holder's business practices, including, but not limited to, changes in financial status, technological advances, corporate structure, change in ownership, etc.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The Treasurer has issued a written notice of deficiency to a holder.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216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The Treasurer issued a fee assessment to a holder. </w:t>
      </w:r>
    </w:p>
    <w:p w:rsidR="00210BBD" w:rsidRDefault="00210BBD" w:rsidP="00476820">
      <w:pPr>
        <w:widowControl w:val="0"/>
        <w:autoSpaceDE w:val="0"/>
        <w:autoSpaceDN w:val="0"/>
        <w:adjustRightInd w:val="0"/>
        <w:ind w:left="144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Notwithstanding the enumerated conditions listed in subsections (c)(1)-(c)(12) above, the Treasurer may conduct an examination of a holder based on facts within the knowledge of or imparted to the Treasurer by others. </w:t>
      </w: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</w:p>
    <w:p w:rsidR="00476820" w:rsidRDefault="00476820" w:rsidP="00476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18001, effective December 12, 1994) </w:t>
      </w:r>
    </w:p>
    <w:sectPr w:rsidR="00476820" w:rsidSect="00476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820"/>
    <w:rsid w:val="00210BBD"/>
    <w:rsid w:val="00476820"/>
    <w:rsid w:val="005C3366"/>
    <w:rsid w:val="00AD08A3"/>
    <w:rsid w:val="00EB73E7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