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ED" w:rsidRDefault="00FA46ED" w:rsidP="00FA46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6ED" w:rsidRDefault="00FA46ED" w:rsidP="00FA46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760.15  Presumption of Abandonment</w:t>
      </w:r>
      <w:r>
        <w:t xml:space="preserve"> </w:t>
      </w:r>
    </w:p>
    <w:p w:rsidR="00FA46ED" w:rsidRDefault="00FA46ED" w:rsidP="00FA46ED">
      <w:pPr>
        <w:widowControl w:val="0"/>
        <w:autoSpaceDE w:val="0"/>
        <w:autoSpaceDN w:val="0"/>
        <w:adjustRightInd w:val="0"/>
      </w:pPr>
    </w:p>
    <w:p w:rsidR="00FA46ED" w:rsidRDefault="00FA46ED" w:rsidP="00FA46ED">
      <w:pPr>
        <w:widowControl w:val="0"/>
        <w:autoSpaceDE w:val="0"/>
        <w:autoSpaceDN w:val="0"/>
        <w:adjustRightInd w:val="0"/>
      </w:pPr>
      <w:r>
        <w:t xml:space="preserve">Actions which do not prevent the presumption of abandonment include, but are not limited to, automated clearing house transfers, automatic postings to accounts, computer system conversion dates, non-return of mail, those which are non-owner initiated and those not requiring a direct owner response. </w:t>
      </w:r>
    </w:p>
    <w:p w:rsidR="00FA46ED" w:rsidRDefault="00FA46ED" w:rsidP="00FA46ED">
      <w:pPr>
        <w:widowControl w:val="0"/>
        <w:autoSpaceDE w:val="0"/>
        <w:autoSpaceDN w:val="0"/>
        <w:adjustRightInd w:val="0"/>
      </w:pPr>
    </w:p>
    <w:p w:rsidR="00FA46ED" w:rsidRDefault="00FA46ED" w:rsidP="00FA46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18001, effective December 12, 1994) </w:t>
      </w:r>
    </w:p>
    <w:sectPr w:rsidR="00FA46ED" w:rsidSect="00FA4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6ED"/>
    <w:rsid w:val="00563D88"/>
    <w:rsid w:val="005C3366"/>
    <w:rsid w:val="00737C30"/>
    <w:rsid w:val="00CA5D52"/>
    <w:rsid w:val="00FA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