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FC2" w:rsidRDefault="001A4FC2" w:rsidP="001A4FC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A4FC2" w:rsidRDefault="001A4FC2" w:rsidP="001A4FC2">
      <w:pPr>
        <w:widowControl w:val="0"/>
        <w:autoSpaceDE w:val="0"/>
        <w:autoSpaceDN w:val="0"/>
        <w:adjustRightInd w:val="0"/>
        <w:jc w:val="center"/>
      </w:pPr>
      <w:r>
        <w:t>PART 740</w:t>
      </w:r>
    </w:p>
    <w:p w:rsidR="001A4FC2" w:rsidRDefault="001A4FC2" w:rsidP="001A4FC2">
      <w:pPr>
        <w:widowControl w:val="0"/>
        <w:autoSpaceDE w:val="0"/>
        <w:autoSpaceDN w:val="0"/>
        <w:adjustRightInd w:val="0"/>
        <w:jc w:val="center"/>
      </w:pPr>
      <w:r>
        <w:t>ILLINOIS PUBLIC TREASURERS' INVESTMENT POOL FOR PUBLIC</w:t>
      </w:r>
    </w:p>
    <w:p w:rsidR="001A4FC2" w:rsidRDefault="001A4FC2" w:rsidP="001A4FC2">
      <w:pPr>
        <w:widowControl w:val="0"/>
        <w:autoSpaceDE w:val="0"/>
        <w:autoSpaceDN w:val="0"/>
        <w:adjustRightInd w:val="0"/>
        <w:jc w:val="center"/>
      </w:pPr>
      <w:r>
        <w:t>TREASURERS IN THE STATE OF ILLINOIS</w:t>
      </w:r>
    </w:p>
    <w:p w:rsidR="001A4FC2" w:rsidRDefault="001A4FC2" w:rsidP="001A4FC2">
      <w:pPr>
        <w:widowControl w:val="0"/>
        <w:autoSpaceDE w:val="0"/>
        <w:autoSpaceDN w:val="0"/>
        <w:adjustRightInd w:val="0"/>
      </w:pPr>
    </w:p>
    <w:sectPr w:rsidR="001A4FC2" w:rsidSect="001A4FC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A4FC2"/>
    <w:rsid w:val="00021001"/>
    <w:rsid w:val="001A4FC2"/>
    <w:rsid w:val="00506CD5"/>
    <w:rsid w:val="005C3366"/>
    <w:rsid w:val="00B01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740</vt:lpstr>
    </vt:vector>
  </TitlesOfParts>
  <Company>State of Illinois</Company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740</dc:title>
  <dc:subject/>
  <dc:creator>Illinois General Assembly</dc:creator>
  <cp:keywords/>
  <dc:description/>
  <cp:lastModifiedBy>Roberts, John</cp:lastModifiedBy>
  <cp:revision>3</cp:revision>
  <dcterms:created xsi:type="dcterms:W3CDTF">2012-06-21T22:46:00Z</dcterms:created>
  <dcterms:modified xsi:type="dcterms:W3CDTF">2012-06-21T22:46:00Z</dcterms:modified>
</cp:coreProperties>
</file>