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2258" w14:textId="77777777" w:rsidR="00853AA0" w:rsidRDefault="00853AA0" w:rsidP="00510E65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4FC350A0" w14:textId="77777777" w:rsidR="00510E65" w:rsidRPr="00510E65" w:rsidRDefault="00510E65" w:rsidP="00510E65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510E65">
        <w:rPr>
          <w:b/>
        </w:rPr>
        <w:t>Section 722.520  Limits on Investment and Directions</w:t>
      </w:r>
    </w:p>
    <w:p w14:paraId="12F8EEFB" w14:textId="77777777" w:rsidR="00510E65" w:rsidRPr="00510E65" w:rsidRDefault="00510E65" w:rsidP="00510E65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72F4D963" w14:textId="77777777" w:rsidR="00510E65" w:rsidRPr="00510E65" w:rsidRDefault="00033A1C" w:rsidP="00033A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656EE">
        <w:t>A designated</w:t>
      </w:r>
      <w:r w:rsidR="00510E65" w:rsidRPr="00510E65">
        <w:t xml:space="preserve"> beneficiary under the ABLE Program shall, </w:t>
      </w:r>
      <w:r w:rsidR="00EE1E84">
        <w:t>no more than two times in any calendar year,</w:t>
      </w:r>
      <w:r w:rsidR="00510E65" w:rsidRPr="00510E65">
        <w:t xml:space="preserve"> direct the investment of any contributions to the Program</w:t>
      </w:r>
      <w:r>
        <w:t xml:space="preserve">, </w:t>
      </w:r>
      <w:r w:rsidR="00EE1E84">
        <w:t xml:space="preserve">along with </w:t>
      </w:r>
      <w:r w:rsidR="00510E65" w:rsidRPr="00510E65">
        <w:t xml:space="preserve">any earnings </w:t>
      </w:r>
      <w:r>
        <w:t>on those investments</w:t>
      </w:r>
      <w:r w:rsidR="00510E65" w:rsidRPr="00510E65">
        <w:t xml:space="preserve">. </w:t>
      </w:r>
    </w:p>
    <w:p w14:paraId="3644B2BC" w14:textId="77777777" w:rsidR="00510E65" w:rsidRPr="00510E65" w:rsidRDefault="00510E65" w:rsidP="00A86D11">
      <w:pPr>
        <w:widowControl w:val="0"/>
        <w:autoSpaceDE w:val="0"/>
        <w:autoSpaceDN w:val="0"/>
        <w:adjustRightInd w:val="0"/>
      </w:pPr>
    </w:p>
    <w:p w14:paraId="0489B53C" w14:textId="3225D79E" w:rsidR="00510E65" w:rsidRPr="00510E65" w:rsidRDefault="00033A1C" w:rsidP="00033A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10E65" w:rsidRPr="00510E65">
        <w:t xml:space="preserve">To the extent allowed under </w:t>
      </w:r>
      <w:r w:rsidR="005F2792" w:rsidRPr="005F2792">
        <w:t>Section 529A of the Code and the Treasury Regulation</w:t>
      </w:r>
      <w:r w:rsidR="00510E65" w:rsidRPr="00510E65">
        <w:t>, the Treasurer may, from time to time, establish a default investment allocation for accounts under the Program.</w:t>
      </w:r>
    </w:p>
    <w:p w14:paraId="31FA7798" w14:textId="77777777" w:rsidR="00510E65" w:rsidRPr="00510E65" w:rsidRDefault="00510E65" w:rsidP="00A86D11">
      <w:pPr>
        <w:widowControl w:val="0"/>
        <w:autoSpaceDE w:val="0"/>
        <w:autoSpaceDN w:val="0"/>
        <w:adjustRightInd w:val="0"/>
      </w:pPr>
    </w:p>
    <w:p w14:paraId="70CACFEB" w14:textId="70CD8623" w:rsidR="000174EB" w:rsidRDefault="00033A1C" w:rsidP="00033A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510E65" w:rsidRPr="00510E65">
        <w:rPr>
          <w:i/>
        </w:rPr>
        <w:t xml:space="preserve">The assets of ABLE accounts and their income may not be used as security for a loan.  All assets of the plan, including any contributions to accounts, are held in trust for the exclusive benefit of the </w:t>
      </w:r>
      <w:r w:rsidR="005F2792">
        <w:rPr>
          <w:i/>
        </w:rPr>
        <w:t>designated beneficiary</w:t>
      </w:r>
      <w:r w:rsidR="00510E65" w:rsidRPr="00510E65">
        <w:rPr>
          <w:i/>
        </w:rPr>
        <w:t xml:space="preserve"> and shall be considered spendthrift accoun</w:t>
      </w:r>
      <w:r w:rsidR="00853AA0">
        <w:rPr>
          <w:i/>
        </w:rPr>
        <w:t xml:space="preserve">ts exempt from all of the </w:t>
      </w:r>
      <w:r w:rsidR="006656EE" w:rsidRPr="004C06B1">
        <w:t>designated beneficiary's</w:t>
      </w:r>
      <w:r w:rsidR="00510E65" w:rsidRPr="00510E65">
        <w:rPr>
          <w:i/>
        </w:rPr>
        <w:t xml:space="preserve"> creditors. </w:t>
      </w:r>
      <w:r w:rsidR="00510E65" w:rsidRPr="00510E65">
        <w:t>[15 ILCS 505/16.6(</w:t>
      </w:r>
      <w:r w:rsidR="006656EE">
        <w:t>m</w:t>
      </w:r>
      <w:r w:rsidR="00510E65" w:rsidRPr="00510E65">
        <w:t>)]</w:t>
      </w:r>
    </w:p>
    <w:p w14:paraId="2F975213" w14:textId="77777777" w:rsidR="006656EE" w:rsidRDefault="006656EE" w:rsidP="00A86D11">
      <w:pPr>
        <w:widowControl w:val="0"/>
        <w:autoSpaceDE w:val="0"/>
        <w:autoSpaceDN w:val="0"/>
        <w:adjustRightInd w:val="0"/>
      </w:pPr>
    </w:p>
    <w:p w14:paraId="5B34655D" w14:textId="7450C62C" w:rsidR="006656EE" w:rsidRPr="00510E65" w:rsidRDefault="005F2792" w:rsidP="00033A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F54CF5">
        <w:t>19242</w:t>
      </w:r>
      <w:r>
        <w:t xml:space="preserve">, effective </w:t>
      </w:r>
      <w:r w:rsidR="00F54CF5">
        <w:t>November 20, 2022</w:t>
      </w:r>
      <w:r>
        <w:t>)</w:t>
      </w:r>
    </w:p>
    <w:sectPr w:rsidR="006656EE" w:rsidRPr="00510E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6E18" w14:textId="77777777" w:rsidR="00510E65" w:rsidRDefault="00510E65">
      <w:r>
        <w:separator/>
      </w:r>
    </w:p>
  </w:endnote>
  <w:endnote w:type="continuationSeparator" w:id="0">
    <w:p w14:paraId="59A24AFB" w14:textId="77777777" w:rsidR="00510E65" w:rsidRDefault="0051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17F0D" w14:textId="77777777" w:rsidR="00510E65" w:rsidRDefault="00510E65">
      <w:r>
        <w:separator/>
      </w:r>
    </w:p>
  </w:footnote>
  <w:footnote w:type="continuationSeparator" w:id="0">
    <w:p w14:paraId="53405C0C" w14:textId="77777777" w:rsidR="00510E65" w:rsidRDefault="00510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3A1C"/>
    <w:rsid w:val="000351D4"/>
    <w:rsid w:val="0004011F"/>
    <w:rsid w:val="00040881"/>
    <w:rsid w:val="00042314"/>
    <w:rsid w:val="00042B96"/>
    <w:rsid w:val="000459BB"/>
    <w:rsid w:val="00050531"/>
    <w:rsid w:val="00054FE8"/>
    <w:rsid w:val="00057192"/>
    <w:rsid w:val="0006041A"/>
    <w:rsid w:val="00061FB9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6B1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E6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132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792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6EE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540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AA0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A03"/>
    <w:rsid w:val="00897EA5"/>
    <w:rsid w:val="008B443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0F3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D11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E8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CF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9F9D4"/>
  <w15:chartTrackingRefBased/>
  <w15:docId w15:val="{1F810A88-1698-4064-90FC-EA054D13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2022-10-25T15:21:00Z</dcterms:created>
  <dcterms:modified xsi:type="dcterms:W3CDTF">2022-12-02T14:49:00Z</dcterms:modified>
</cp:coreProperties>
</file>