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2E" w:rsidRDefault="006A042E" w:rsidP="006A04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042E" w:rsidRDefault="006A042E" w:rsidP="006A04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720.40  Specific Opportunity Program</w:t>
      </w:r>
      <w:r>
        <w:t xml:space="preserve"> </w:t>
      </w:r>
    </w:p>
    <w:p w:rsidR="006A042E" w:rsidRDefault="006A042E" w:rsidP="006A042E">
      <w:pPr>
        <w:widowControl w:val="0"/>
        <w:autoSpaceDE w:val="0"/>
        <w:autoSpaceDN w:val="0"/>
        <w:adjustRightInd w:val="0"/>
      </w:pPr>
    </w:p>
    <w:p w:rsidR="006A042E" w:rsidRDefault="006A042E" w:rsidP="006A042E">
      <w:pPr>
        <w:widowControl w:val="0"/>
        <w:autoSpaceDE w:val="0"/>
        <w:autoSpaceDN w:val="0"/>
        <w:adjustRightInd w:val="0"/>
      </w:pPr>
      <w:r>
        <w:t xml:space="preserve">The Specific Opportunity Program differs substantially from the first two programs in that it rewards banks for engaging in specific community oriented loan activities as a consequence of state deposits. </w:t>
      </w:r>
    </w:p>
    <w:sectPr w:rsidR="006A042E" w:rsidSect="006A04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42E"/>
    <w:rsid w:val="005C3366"/>
    <w:rsid w:val="006A042E"/>
    <w:rsid w:val="00BA577A"/>
    <w:rsid w:val="00F2122F"/>
    <w:rsid w:val="00F6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