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5A" w:rsidRDefault="00A55F5A" w:rsidP="001941A3"/>
    <w:p w:rsidR="001941A3" w:rsidRPr="00A55F5A" w:rsidRDefault="001941A3" w:rsidP="001941A3">
      <w:pPr>
        <w:rPr>
          <w:b/>
        </w:rPr>
      </w:pPr>
      <w:r w:rsidRPr="00A55F5A">
        <w:rPr>
          <w:b/>
        </w:rPr>
        <w:t>Section 719.320</w:t>
      </w:r>
      <w:r w:rsidR="00A55F5A" w:rsidRPr="00A55F5A">
        <w:rPr>
          <w:b/>
        </w:rPr>
        <w:t xml:space="preserve"> </w:t>
      </w:r>
      <w:r w:rsidRPr="00A55F5A">
        <w:rPr>
          <w:b/>
        </w:rPr>
        <w:t xml:space="preserve"> Investment Policy and Objectives</w:t>
      </w:r>
    </w:p>
    <w:p w:rsidR="001941A3" w:rsidRPr="001941A3" w:rsidRDefault="001941A3" w:rsidP="001941A3">
      <w:pPr>
        <w:rPr>
          <w:color w:val="000000"/>
        </w:rPr>
      </w:pPr>
    </w:p>
    <w:p w:rsidR="001941A3" w:rsidRPr="001941A3" w:rsidRDefault="00A55F5A" w:rsidP="00A55F5A">
      <w:pPr>
        <w:ind w:left="1440" w:hanging="720"/>
        <w:rPr>
          <w:color w:val="000000"/>
        </w:rPr>
      </w:pPr>
      <w:r>
        <w:rPr>
          <w:color w:val="000000"/>
        </w:rPr>
        <w:t>a)</w:t>
      </w:r>
      <w:r>
        <w:rPr>
          <w:color w:val="000000"/>
        </w:rPr>
        <w:tab/>
      </w:r>
      <w:r w:rsidR="001941A3" w:rsidRPr="001941A3">
        <w:rPr>
          <w:color w:val="000000"/>
        </w:rPr>
        <w:t>The Treasurer shall develop, publish, and implement an investment policy covering the investment of monies in TDA IIa. The policy may be amended at any time, and shall be published on the Treasurer</w:t>
      </w:r>
      <w:r>
        <w:rPr>
          <w:color w:val="000000"/>
        </w:rPr>
        <w:t>'</w:t>
      </w:r>
      <w:r w:rsidR="001941A3" w:rsidRPr="001941A3">
        <w:rPr>
          <w:color w:val="000000"/>
        </w:rPr>
        <w:t xml:space="preserve">s website. The Treasurer shall review the policy at least once every year to ensure that it remains relevant to the Act, </w:t>
      </w:r>
      <w:r w:rsidR="00B628E5">
        <w:rPr>
          <w:color w:val="000000"/>
        </w:rPr>
        <w:t>this Part</w:t>
      </w:r>
      <w:r w:rsidR="001941A3" w:rsidRPr="001941A3">
        <w:rPr>
          <w:color w:val="000000"/>
        </w:rPr>
        <w:t>, an</w:t>
      </w:r>
      <w:r>
        <w:rPr>
          <w:color w:val="000000"/>
        </w:rPr>
        <w:t>d prudent investment standards.</w:t>
      </w:r>
    </w:p>
    <w:p w:rsidR="001941A3" w:rsidRPr="001941A3" w:rsidRDefault="001941A3" w:rsidP="001941A3">
      <w:pPr>
        <w:rPr>
          <w:color w:val="000000"/>
        </w:rPr>
      </w:pPr>
    </w:p>
    <w:p w:rsidR="001941A3" w:rsidRPr="001941A3" w:rsidRDefault="00A55F5A" w:rsidP="00A55F5A">
      <w:pPr>
        <w:ind w:left="1440" w:hanging="720"/>
        <w:rPr>
          <w:color w:val="000000"/>
        </w:rPr>
      </w:pPr>
      <w:r>
        <w:rPr>
          <w:color w:val="000000"/>
        </w:rPr>
        <w:t>b)</w:t>
      </w:r>
      <w:r>
        <w:rPr>
          <w:color w:val="000000"/>
        </w:rPr>
        <w:tab/>
      </w:r>
      <w:r w:rsidR="001941A3" w:rsidRPr="001941A3">
        <w:rPr>
          <w:color w:val="000000"/>
        </w:rPr>
        <w:t>The investment policy is a written statement describing the risk management and oversight of the program and should be designed to describe the following:</w:t>
      </w:r>
    </w:p>
    <w:p w:rsidR="001941A3" w:rsidRPr="001941A3" w:rsidRDefault="001941A3" w:rsidP="00E4725E">
      <w:pPr>
        <w:rPr>
          <w:color w:val="000000"/>
        </w:rPr>
      </w:pPr>
    </w:p>
    <w:p w:rsidR="001941A3" w:rsidRPr="001941A3" w:rsidRDefault="001941A3" w:rsidP="00A55F5A">
      <w:pPr>
        <w:ind w:left="2160" w:hanging="720"/>
        <w:rPr>
          <w:color w:val="000000"/>
        </w:rPr>
      </w:pPr>
      <w:r w:rsidRPr="001941A3">
        <w:rPr>
          <w:color w:val="000000"/>
        </w:rPr>
        <w:t>1)</w:t>
      </w:r>
      <w:r w:rsidRPr="001941A3">
        <w:rPr>
          <w:color w:val="000000"/>
        </w:rPr>
        <w:tab/>
        <w:t>the Treasurer</w:t>
      </w:r>
      <w:r w:rsidR="00A55F5A">
        <w:rPr>
          <w:color w:val="000000"/>
        </w:rPr>
        <w:t>'</w:t>
      </w:r>
      <w:r w:rsidRPr="001941A3">
        <w:rPr>
          <w:color w:val="000000"/>
        </w:rPr>
        <w:t>s investment objectives;</w:t>
      </w:r>
    </w:p>
    <w:p w:rsidR="001941A3" w:rsidRPr="001941A3" w:rsidRDefault="001941A3" w:rsidP="00E4725E">
      <w:pPr>
        <w:rPr>
          <w:color w:val="000000"/>
        </w:rPr>
      </w:pPr>
    </w:p>
    <w:p w:rsidR="001941A3" w:rsidRPr="001941A3" w:rsidRDefault="001941A3" w:rsidP="00A55F5A">
      <w:pPr>
        <w:ind w:left="2160" w:hanging="720"/>
        <w:rPr>
          <w:color w:val="000000"/>
        </w:rPr>
      </w:pPr>
      <w:r w:rsidRPr="001941A3">
        <w:rPr>
          <w:color w:val="000000"/>
        </w:rPr>
        <w:t>2)</w:t>
      </w:r>
      <w:r w:rsidRPr="001941A3">
        <w:rPr>
          <w:color w:val="000000"/>
        </w:rPr>
        <w:tab/>
        <w:t>the Treasurer</w:t>
      </w:r>
      <w:r w:rsidR="00A55F5A">
        <w:rPr>
          <w:color w:val="000000"/>
        </w:rPr>
        <w:t>'</w:t>
      </w:r>
      <w:r w:rsidRPr="001941A3">
        <w:rPr>
          <w:color w:val="000000"/>
        </w:rPr>
        <w:t>s investment parameters;</w:t>
      </w:r>
    </w:p>
    <w:p w:rsidR="001941A3" w:rsidRPr="001941A3" w:rsidRDefault="001941A3" w:rsidP="00E4725E">
      <w:pPr>
        <w:rPr>
          <w:color w:val="000000"/>
        </w:rPr>
      </w:pPr>
    </w:p>
    <w:p w:rsidR="001941A3" w:rsidRPr="001941A3" w:rsidRDefault="001941A3" w:rsidP="00A55F5A">
      <w:pPr>
        <w:ind w:left="2160" w:hanging="720"/>
        <w:rPr>
          <w:color w:val="000000"/>
        </w:rPr>
      </w:pPr>
      <w:r w:rsidRPr="001941A3">
        <w:rPr>
          <w:color w:val="000000"/>
        </w:rPr>
        <w:t>3)</w:t>
      </w:r>
      <w:r w:rsidRPr="001941A3">
        <w:rPr>
          <w:color w:val="000000"/>
        </w:rPr>
        <w:tab/>
        <w:t>the roles of the Treasurer and Investment Advisor; and</w:t>
      </w:r>
    </w:p>
    <w:p w:rsidR="001941A3" w:rsidRPr="001941A3" w:rsidRDefault="001941A3" w:rsidP="00E4725E">
      <w:pPr>
        <w:rPr>
          <w:color w:val="000000"/>
        </w:rPr>
      </w:pPr>
    </w:p>
    <w:p w:rsidR="001941A3" w:rsidRPr="001941A3" w:rsidRDefault="001941A3" w:rsidP="00A55F5A">
      <w:pPr>
        <w:ind w:left="2160" w:hanging="720"/>
        <w:rPr>
          <w:color w:val="000000"/>
        </w:rPr>
      </w:pPr>
      <w:r w:rsidRPr="001941A3">
        <w:rPr>
          <w:color w:val="000000"/>
        </w:rPr>
        <w:t>4)</w:t>
      </w:r>
      <w:r w:rsidRPr="001941A3">
        <w:rPr>
          <w:color w:val="000000"/>
        </w:rPr>
        <w:tab/>
      </w:r>
      <w:bookmarkStart w:id="0" w:name="_Hlk521415725"/>
      <w:r w:rsidRPr="001941A3">
        <w:rPr>
          <w:color w:val="000000"/>
        </w:rPr>
        <w:t>the reporting requirements for TDA II-Recipient Funds</w:t>
      </w:r>
      <w:bookmarkEnd w:id="0"/>
      <w:r w:rsidRPr="001941A3">
        <w:rPr>
          <w:color w:val="000000"/>
        </w:rPr>
        <w:t>.</w:t>
      </w:r>
    </w:p>
    <w:p w:rsidR="001941A3" w:rsidRPr="001941A3" w:rsidRDefault="001941A3" w:rsidP="001941A3">
      <w:pPr>
        <w:rPr>
          <w:color w:val="000000"/>
        </w:rPr>
      </w:pPr>
    </w:p>
    <w:p w:rsidR="001941A3" w:rsidRPr="001941A3" w:rsidRDefault="00A55F5A" w:rsidP="00A55F5A">
      <w:pPr>
        <w:ind w:left="1440" w:hanging="720"/>
        <w:rPr>
          <w:color w:val="000000"/>
        </w:rPr>
      </w:pPr>
      <w:r>
        <w:rPr>
          <w:color w:val="000000"/>
        </w:rPr>
        <w:t>c)</w:t>
      </w:r>
      <w:r>
        <w:rPr>
          <w:color w:val="000000"/>
        </w:rPr>
        <w:tab/>
      </w:r>
      <w:r w:rsidR="001941A3" w:rsidRPr="001941A3">
        <w:rPr>
          <w:color w:val="000000"/>
        </w:rPr>
        <w:t>The Treasurer shall consider the following investment factors when selecting fund managers to invest in TDA IIa:</w:t>
      </w:r>
    </w:p>
    <w:p w:rsidR="001941A3" w:rsidRPr="001941A3" w:rsidRDefault="001941A3" w:rsidP="001941A3">
      <w:pPr>
        <w:rPr>
          <w:color w:val="000000"/>
        </w:rPr>
      </w:pPr>
    </w:p>
    <w:p w:rsidR="001941A3" w:rsidRPr="001941A3" w:rsidRDefault="00A55F5A" w:rsidP="00A55F5A">
      <w:pPr>
        <w:ind w:left="2160" w:hanging="720"/>
        <w:rPr>
          <w:color w:val="000000"/>
        </w:rPr>
      </w:pPr>
      <w:r>
        <w:rPr>
          <w:color w:val="000000"/>
        </w:rPr>
        <w:t>1)</w:t>
      </w:r>
      <w:r>
        <w:rPr>
          <w:color w:val="000000"/>
        </w:rPr>
        <w:tab/>
      </w:r>
      <w:r w:rsidR="001941A3" w:rsidRPr="001941A3">
        <w:rPr>
          <w:color w:val="000000"/>
        </w:rPr>
        <w:t>Diversification – The Treasurer shall aim to diversify its investments in areas including, but not limited to, the following:</w:t>
      </w:r>
    </w:p>
    <w:p w:rsidR="001941A3" w:rsidRPr="001941A3" w:rsidRDefault="001941A3" w:rsidP="00E4725E">
      <w:pPr>
        <w:rPr>
          <w:color w:val="000000"/>
        </w:rPr>
      </w:pPr>
    </w:p>
    <w:p w:rsidR="001941A3" w:rsidRPr="001941A3" w:rsidRDefault="00A55F5A" w:rsidP="00A55F5A">
      <w:pPr>
        <w:ind w:left="2880" w:hanging="720"/>
        <w:rPr>
          <w:color w:val="000000"/>
        </w:rPr>
      </w:pPr>
      <w:r>
        <w:rPr>
          <w:color w:val="000000"/>
        </w:rPr>
        <w:t>A)</w:t>
      </w:r>
      <w:r>
        <w:rPr>
          <w:color w:val="000000"/>
        </w:rPr>
        <w:tab/>
      </w:r>
      <w:r w:rsidR="001941A3" w:rsidRPr="001941A3">
        <w:rPr>
          <w:color w:val="000000"/>
        </w:rPr>
        <w:t>strategy;</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B)</w:t>
      </w:r>
      <w:r w:rsidRPr="001941A3">
        <w:rPr>
          <w:color w:val="000000"/>
        </w:rPr>
        <w:tab/>
        <w:t>industry sector;</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C)</w:t>
      </w:r>
      <w:r w:rsidRPr="001941A3">
        <w:rPr>
          <w:color w:val="000000"/>
        </w:rPr>
        <w:tab/>
        <w:t>size of investment;</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D)</w:t>
      </w:r>
      <w:r w:rsidRPr="001941A3">
        <w:rPr>
          <w:color w:val="000000"/>
        </w:rPr>
        <w:tab/>
        <w:t xml:space="preserve">investment stage; </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E)</w:t>
      </w:r>
      <w:r w:rsidRPr="001941A3">
        <w:rPr>
          <w:color w:val="000000"/>
        </w:rPr>
        <w:tab/>
        <w:t>vintage year;</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F)</w:t>
      </w:r>
      <w:r w:rsidRPr="001941A3">
        <w:rPr>
          <w:color w:val="000000"/>
        </w:rPr>
        <w:tab/>
        <w:t>fund managers;</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G)</w:t>
      </w:r>
      <w:r w:rsidRPr="001941A3">
        <w:rPr>
          <w:color w:val="000000"/>
        </w:rPr>
        <w:tab/>
        <w:t>underlying portfolio companies;</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H)</w:t>
      </w:r>
      <w:r w:rsidRPr="001941A3">
        <w:rPr>
          <w:color w:val="000000"/>
        </w:rPr>
        <w:tab/>
        <w:t>geographic location; and</w:t>
      </w:r>
    </w:p>
    <w:p w:rsidR="001941A3" w:rsidRPr="001941A3" w:rsidRDefault="001941A3" w:rsidP="00E4725E">
      <w:pPr>
        <w:rPr>
          <w:color w:val="000000"/>
        </w:rPr>
      </w:pPr>
    </w:p>
    <w:p w:rsidR="001941A3" w:rsidRPr="001941A3" w:rsidRDefault="001941A3" w:rsidP="00A55F5A">
      <w:pPr>
        <w:ind w:left="2880" w:hanging="720"/>
        <w:rPr>
          <w:color w:val="000000"/>
        </w:rPr>
      </w:pPr>
      <w:r w:rsidRPr="001941A3">
        <w:rPr>
          <w:color w:val="000000"/>
        </w:rPr>
        <w:t>I)</w:t>
      </w:r>
      <w:r w:rsidRPr="001941A3">
        <w:rPr>
          <w:color w:val="000000"/>
        </w:rPr>
        <w:tab/>
        <w:t>business model.</w:t>
      </w:r>
    </w:p>
    <w:p w:rsidR="001941A3" w:rsidRPr="001941A3" w:rsidRDefault="001941A3" w:rsidP="001941A3">
      <w:pPr>
        <w:rPr>
          <w:color w:val="000000"/>
        </w:rPr>
      </w:pPr>
    </w:p>
    <w:p w:rsidR="001941A3" w:rsidRPr="001941A3" w:rsidRDefault="00A55F5A" w:rsidP="00A55F5A">
      <w:pPr>
        <w:ind w:left="2160" w:hanging="720"/>
        <w:rPr>
          <w:color w:val="000000"/>
        </w:rPr>
      </w:pPr>
      <w:r>
        <w:rPr>
          <w:color w:val="000000"/>
        </w:rPr>
        <w:t>2)</w:t>
      </w:r>
      <w:r>
        <w:rPr>
          <w:color w:val="000000"/>
        </w:rPr>
        <w:tab/>
      </w:r>
      <w:r w:rsidR="001941A3" w:rsidRPr="001941A3">
        <w:rPr>
          <w:color w:val="000000"/>
        </w:rPr>
        <w:t xml:space="preserve">Small Business Investment Companies </w:t>
      </w:r>
      <w:r>
        <w:rPr>
          <w:color w:val="000000"/>
        </w:rPr>
        <w:t xml:space="preserve">− </w:t>
      </w:r>
      <w:r w:rsidR="001941A3" w:rsidRPr="001941A3">
        <w:rPr>
          <w:color w:val="000000"/>
        </w:rPr>
        <w:t xml:space="preserve">The Treasurer shall endeavor to invest in qualified fund managers that participate in the U.S. Small </w:t>
      </w:r>
      <w:r w:rsidR="001941A3" w:rsidRPr="001941A3">
        <w:rPr>
          <w:color w:val="000000"/>
        </w:rPr>
        <w:lastRenderedPageBreak/>
        <w:t>Business Administration</w:t>
      </w:r>
      <w:r>
        <w:rPr>
          <w:color w:val="000000"/>
        </w:rPr>
        <w:t>'</w:t>
      </w:r>
      <w:r w:rsidR="001941A3" w:rsidRPr="001941A3">
        <w:rPr>
          <w:color w:val="000000"/>
        </w:rPr>
        <w:t>s Small Business Investment Companies Program (15 USC 14B).</w:t>
      </w:r>
    </w:p>
    <w:p w:rsidR="001941A3" w:rsidRPr="001941A3" w:rsidRDefault="001941A3" w:rsidP="001941A3">
      <w:pPr>
        <w:rPr>
          <w:color w:val="000000"/>
        </w:rPr>
      </w:pPr>
    </w:p>
    <w:p w:rsidR="001941A3" w:rsidRPr="001941A3" w:rsidRDefault="00A55F5A" w:rsidP="00A55F5A">
      <w:pPr>
        <w:ind w:left="2160" w:hanging="720"/>
        <w:rPr>
          <w:color w:val="000000"/>
        </w:rPr>
      </w:pPr>
      <w:r>
        <w:rPr>
          <w:color w:val="000000"/>
        </w:rPr>
        <w:t>3)</w:t>
      </w:r>
      <w:r>
        <w:rPr>
          <w:color w:val="000000"/>
        </w:rPr>
        <w:tab/>
      </w:r>
      <w:r w:rsidR="001941A3" w:rsidRPr="001941A3">
        <w:rPr>
          <w:color w:val="000000"/>
        </w:rPr>
        <w:t xml:space="preserve">Cost Efficiency </w:t>
      </w:r>
      <w:r>
        <w:rPr>
          <w:color w:val="000000"/>
        </w:rPr>
        <w:t xml:space="preserve">− </w:t>
      </w:r>
      <w:r w:rsidR="001941A3" w:rsidRPr="001941A3">
        <w:rPr>
          <w:color w:val="000000"/>
        </w:rPr>
        <w:t>The Treasurer shall seek to minimize any fees or costs that diminish from the total assets or value of the Technology Development Account.</w:t>
      </w:r>
    </w:p>
    <w:p w:rsidR="001941A3" w:rsidRPr="001941A3" w:rsidRDefault="001941A3" w:rsidP="00E4725E">
      <w:pPr>
        <w:rPr>
          <w:color w:val="000000"/>
        </w:rPr>
      </w:pPr>
    </w:p>
    <w:p w:rsidR="001941A3" w:rsidRPr="001941A3" w:rsidRDefault="00A55F5A" w:rsidP="00A55F5A">
      <w:pPr>
        <w:ind w:left="2160" w:hanging="720"/>
        <w:rPr>
          <w:color w:val="000000"/>
        </w:rPr>
      </w:pPr>
      <w:r>
        <w:rPr>
          <w:color w:val="000000"/>
        </w:rPr>
        <w:t>4)</w:t>
      </w:r>
      <w:r>
        <w:rPr>
          <w:color w:val="000000"/>
        </w:rPr>
        <w:tab/>
      </w:r>
      <w:r w:rsidR="001941A3" w:rsidRPr="001941A3">
        <w:rPr>
          <w:color w:val="000000"/>
        </w:rPr>
        <w:t xml:space="preserve">Investment in Illinois Technology Businesses </w:t>
      </w:r>
      <w:bookmarkStart w:id="1" w:name="_Hlk506901303"/>
      <w:r>
        <w:rPr>
          <w:color w:val="000000"/>
        </w:rPr>
        <w:t xml:space="preserve">− </w:t>
      </w:r>
      <w:r w:rsidR="001941A3" w:rsidRPr="001941A3">
        <w:rPr>
          <w:color w:val="000000"/>
        </w:rPr>
        <w:t>The Treasurer shall encourage the investment community to explore investment opportunities in Illinois technology businesses.</w:t>
      </w:r>
    </w:p>
    <w:bookmarkEnd w:id="1"/>
    <w:p w:rsidR="001941A3" w:rsidRPr="001941A3" w:rsidRDefault="001941A3" w:rsidP="00E4725E">
      <w:pPr>
        <w:rPr>
          <w:color w:val="000000"/>
        </w:rPr>
      </w:pPr>
    </w:p>
    <w:p w:rsidR="001941A3" w:rsidRPr="001941A3" w:rsidRDefault="00A55F5A" w:rsidP="00A55F5A">
      <w:pPr>
        <w:ind w:left="2160" w:hanging="720"/>
        <w:rPr>
          <w:color w:val="000000"/>
        </w:rPr>
      </w:pPr>
      <w:r>
        <w:rPr>
          <w:color w:val="000000"/>
        </w:rPr>
        <w:t>5)</w:t>
      </w:r>
      <w:r>
        <w:rPr>
          <w:color w:val="000000"/>
        </w:rPr>
        <w:tab/>
      </w:r>
      <w:r w:rsidR="001941A3" w:rsidRPr="001941A3">
        <w:rPr>
          <w:color w:val="000000"/>
        </w:rPr>
        <w:t xml:space="preserve">Fund Manager Diversity </w:t>
      </w:r>
      <w:r>
        <w:rPr>
          <w:color w:val="000000"/>
        </w:rPr>
        <w:t xml:space="preserve">− </w:t>
      </w:r>
      <w:r w:rsidR="001941A3" w:rsidRPr="001941A3">
        <w:rPr>
          <w:color w:val="000000"/>
        </w:rPr>
        <w:t>The Treasurer shall seek to identify, recruit, and select fund managers that are more than 50% owned and/or managed by qualified minorities, women, military veterans, and persons with a disability.</w:t>
      </w:r>
    </w:p>
    <w:p w:rsidR="001941A3" w:rsidRPr="001941A3" w:rsidRDefault="001941A3" w:rsidP="00E4725E">
      <w:pPr>
        <w:rPr>
          <w:color w:val="000000"/>
        </w:rPr>
      </w:pPr>
    </w:p>
    <w:p w:rsidR="00B628E5" w:rsidRDefault="00A55F5A" w:rsidP="00A55F5A">
      <w:pPr>
        <w:ind w:left="2160" w:hanging="720"/>
        <w:rPr>
          <w:color w:val="000000"/>
        </w:rPr>
      </w:pPr>
      <w:r>
        <w:rPr>
          <w:color w:val="000000"/>
        </w:rPr>
        <w:t>6)</w:t>
      </w:r>
      <w:r>
        <w:rPr>
          <w:color w:val="000000"/>
        </w:rPr>
        <w:tab/>
      </w:r>
      <w:r w:rsidR="001941A3" w:rsidRPr="001941A3">
        <w:rPr>
          <w:color w:val="000000"/>
        </w:rPr>
        <w:t xml:space="preserve">Portfolio Company Diversity </w:t>
      </w:r>
      <w:r>
        <w:rPr>
          <w:color w:val="000000"/>
        </w:rPr>
        <w:t xml:space="preserve">− </w:t>
      </w:r>
      <w:r w:rsidR="001941A3" w:rsidRPr="001941A3">
        <w:rPr>
          <w:color w:val="000000"/>
        </w:rPr>
        <w:t>The Treasurer shall seek to identify, recruit, and select fund managers that have demonstrated experience and/or express an intent to invest in</w:t>
      </w:r>
      <w:r w:rsidR="00B628E5">
        <w:rPr>
          <w:color w:val="000000"/>
        </w:rPr>
        <w:t>:</w:t>
      </w:r>
    </w:p>
    <w:p w:rsidR="00B628E5" w:rsidRDefault="00B628E5" w:rsidP="00E4725E">
      <w:pPr>
        <w:rPr>
          <w:color w:val="000000"/>
        </w:rPr>
      </w:pPr>
    </w:p>
    <w:p w:rsidR="00B628E5" w:rsidRDefault="00B628E5" w:rsidP="00B628E5">
      <w:pPr>
        <w:ind w:left="2880" w:hanging="720"/>
        <w:rPr>
          <w:color w:val="000000"/>
        </w:rPr>
      </w:pPr>
      <w:r>
        <w:rPr>
          <w:color w:val="000000"/>
        </w:rPr>
        <w:t>A</w:t>
      </w:r>
      <w:r w:rsidR="001941A3" w:rsidRPr="001941A3">
        <w:rPr>
          <w:color w:val="000000"/>
        </w:rPr>
        <w:t>)</w:t>
      </w:r>
      <w:r>
        <w:rPr>
          <w:color w:val="000000"/>
        </w:rPr>
        <w:tab/>
      </w:r>
      <w:r w:rsidR="001941A3" w:rsidRPr="001941A3">
        <w:rPr>
          <w:color w:val="000000"/>
        </w:rPr>
        <w:t>portfolio companies that are more than 50% owned and/or managed by qualified minorities, women, military veterans, or persons with a disability</w:t>
      </w:r>
      <w:r>
        <w:rPr>
          <w:color w:val="000000"/>
        </w:rPr>
        <w:t>;</w:t>
      </w:r>
      <w:r w:rsidR="001941A3" w:rsidRPr="001941A3">
        <w:rPr>
          <w:color w:val="000000"/>
        </w:rPr>
        <w:t xml:space="preserve"> and/or</w:t>
      </w:r>
    </w:p>
    <w:p w:rsidR="00B628E5" w:rsidRDefault="00B628E5" w:rsidP="00E4725E">
      <w:pPr>
        <w:rPr>
          <w:color w:val="000000"/>
        </w:rPr>
      </w:pPr>
    </w:p>
    <w:p w:rsidR="001941A3" w:rsidRPr="001941A3" w:rsidRDefault="00B628E5" w:rsidP="00B628E5">
      <w:pPr>
        <w:ind w:left="2880" w:hanging="720"/>
        <w:rPr>
          <w:color w:val="000000"/>
        </w:rPr>
      </w:pPr>
      <w:r>
        <w:rPr>
          <w:color w:val="000000"/>
        </w:rPr>
        <w:t>B</w:t>
      </w:r>
      <w:r w:rsidR="001941A3" w:rsidRPr="001941A3">
        <w:rPr>
          <w:color w:val="000000"/>
        </w:rPr>
        <w:t>)</w:t>
      </w:r>
      <w:r>
        <w:rPr>
          <w:color w:val="000000"/>
        </w:rPr>
        <w:tab/>
      </w:r>
      <w:r w:rsidR="001941A3" w:rsidRPr="001941A3">
        <w:rPr>
          <w:color w:val="000000"/>
        </w:rPr>
        <w:t xml:space="preserve">portfolio companies geographically located in diverse communities or low-to-moderate income areas. </w:t>
      </w:r>
    </w:p>
    <w:p w:rsidR="001941A3" w:rsidRPr="001941A3" w:rsidRDefault="001941A3" w:rsidP="00E4725E">
      <w:pPr>
        <w:rPr>
          <w:color w:val="000000"/>
        </w:rPr>
      </w:pPr>
    </w:p>
    <w:p w:rsidR="001941A3" w:rsidRPr="001941A3" w:rsidRDefault="00A55F5A" w:rsidP="00A55F5A">
      <w:pPr>
        <w:ind w:left="2160" w:hanging="720"/>
        <w:rPr>
          <w:color w:val="000000"/>
        </w:rPr>
      </w:pPr>
      <w:r>
        <w:rPr>
          <w:color w:val="000000"/>
        </w:rPr>
        <w:t>7)</w:t>
      </w:r>
      <w:r>
        <w:rPr>
          <w:color w:val="000000"/>
        </w:rPr>
        <w:tab/>
      </w:r>
      <w:r w:rsidR="001941A3" w:rsidRPr="001941A3">
        <w:rPr>
          <w:color w:val="000000"/>
        </w:rPr>
        <w:t xml:space="preserve">Green Technology </w:t>
      </w:r>
      <w:r>
        <w:rPr>
          <w:color w:val="000000"/>
        </w:rPr>
        <w:t xml:space="preserve">− </w:t>
      </w:r>
      <w:r w:rsidR="001941A3" w:rsidRPr="001941A3">
        <w:rPr>
          <w:color w:val="000000"/>
        </w:rPr>
        <w:t xml:space="preserve">The Treasurer shall seek to identify, recruit, and select fund managers that have demonstrated experience and/or an express ability to invest in green technology businesses located in Illinois. </w:t>
      </w:r>
    </w:p>
    <w:p w:rsidR="001941A3" w:rsidRPr="001941A3" w:rsidRDefault="001941A3" w:rsidP="00E4725E">
      <w:pPr>
        <w:rPr>
          <w:color w:val="000000"/>
        </w:rPr>
      </w:pPr>
      <w:bookmarkStart w:id="2" w:name="_GoBack"/>
      <w:bookmarkEnd w:id="2"/>
    </w:p>
    <w:p w:rsidR="001941A3" w:rsidRPr="001941A3" w:rsidRDefault="00A55F5A" w:rsidP="00A55F5A">
      <w:pPr>
        <w:ind w:left="2160" w:hanging="720"/>
        <w:rPr>
          <w:color w:val="000000"/>
        </w:rPr>
      </w:pPr>
      <w:r>
        <w:rPr>
          <w:color w:val="000000"/>
        </w:rPr>
        <w:t>8)</w:t>
      </w:r>
      <w:r>
        <w:rPr>
          <w:color w:val="000000"/>
        </w:rPr>
        <w:tab/>
      </w:r>
      <w:r w:rsidR="001941A3" w:rsidRPr="001941A3">
        <w:rPr>
          <w:color w:val="000000"/>
        </w:rPr>
        <w:t xml:space="preserve">Sustainability Factors </w:t>
      </w:r>
      <w:r>
        <w:rPr>
          <w:color w:val="000000"/>
        </w:rPr>
        <w:t xml:space="preserve">− </w:t>
      </w:r>
      <w:r w:rsidR="001941A3" w:rsidRPr="001941A3">
        <w:rPr>
          <w:color w:val="000000"/>
        </w:rPr>
        <w:t>The Treasurer shall seek to integrate sustainability factors such as environmental, social capital, human capital, business model and innovation, and leadership and governance factors into its investment analysis, investment due diligence, and portfolio construction.</w:t>
      </w:r>
    </w:p>
    <w:sectPr w:rsidR="001941A3" w:rsidRPr="001941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A3" w:rsidRDefault="001941A3">
      <w:r>
        <w:separator/>
      </w:r>
    </w:p>
  </w:endnote>
  <w:endnote w:type="continuationSeparator" w:id="0">
    <w:p w:rsidR="001941A3" w:rsidRDefault="0019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A3" w:rsidRDefault="001941A3">
      <w:r>
        <w:separator/>
      </w:r>
    </w:p>
  </w:footnote>
  <w:footnote w:type="continuationSeparator" w:id="0">
    <w:p w:rsidR="001941A3" w:rsidRDefault="00194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B668D"/>
    <w:multiLevelType w:val="hybridMultilevel"/>
    <w:tmpl w:val="E8F229DA"/>
    <w:lvl w:ilvl="0" w:tplc="146234C2">
      <w:start w:val="3"/>
      <w:numFmt w:val="lowerLetter"/>
      <w:lvlText w:val="%1)"/>
      <w:lvlJc w:val="left"/>
      <w:pPr>
        <w:ind w:left="1440" w:hanging="64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742832"/>
    <w:multiLevelType w:val="hybridMultilevel"/>
    <w:tmpl w:val="C792B236"/>
    <w:lvl w:ilvl="0" w:tplc="0F1AD598">
      <w:start w:val="3"/>
      <w:numFmt w:val="decimal"/>
      <w:lvlText w:val="%1)"/>
      <w:lvlJc w:val="left"/>
      <w:pPr>
        <w:ind w:left="2280" w:hanging="8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675C51"/>
    <w:multiLevelType w:val="hybridMultilevel"/>
    <w:tmpl w:val="95D0DAEE"/>
    <w:lvl w:ilvl="0" w:tplc="DABE45F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54D525D"/>
    <w:multiLevelType w:val="hybridMultilevel"/>
    <w:tmpl w:val="19C270C6"/>
    <w:lvl w:ilvl="0" w:tplc="46B882FE">
      <w:start w:val="1"/>
      <w:numFmt w:val="decimal"/>
      <w:lvlText w:val="%1)"/>
      <w:lvlJc w:val="left"/>
      <w:pPr>
        <w:ind w:left="2280" w:hanging="840"/>
      </w:pPr>
    </w:lvl>
    <w:lvl w:ilvl="1" w:tplc="04090015">
      <w:start w:val="1"/>
      <w:numFmt w:val="upp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6AC7896"/>
    <w:multiLevelType w:val="hybridMultilevel"/>
    <w:tmpl w:val="F55A1D4E"/>
    <w:lvl w:ilvl="0" w:tplc="AA5612B0">
      <w:start w:val="1"/>
      <w:numFmt w:val="lowerLetter"/>
      <w:lvlText w:val="%1)"/>
      <w:lvlJc w:val="left"/>
      <w:pPr>
        <w:ind w:left="1440" w:hanging="645"/>
      </w:pPr>
      <w:rPr>
        <w:i w:val="0"/>
      </w:r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1A3"/>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F5A"/>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8E5"/>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25E"/>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F844D-E5D6-4379-8BC1-E2618FE2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1Char">
    <w:name w:val="Heading 1 Char"/>
    <w:basedOn w:val="DefaultParagraphFont"/>
    <w:link w:val="Heading1"/>
    <w:uiPriority w:val="9"/>
    <w:rsid w:val="001941A3"/>
    <w:rPr>
      <w:rFonts w:cs="Arial"/>
      <w:bCs/>
      <w:kern w:val="32"/>
      <w:sz w:val="24"/>
      <w:szCs w:val="32"/>
    </w:rPr>
  </w:style>
  <w:style w:type="paragraph" w:styleId="ListParagraph">
    <w:name w:val="List Paragraph"/>
    <w:basedOn w:val="Normal"/>
    <w:uiPriority w:val="34"/>
    <w:qFormat/>
    <w:rsid w:val="001941A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05226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434</Words>
  <Characters>2545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2018-10-24T15:20:00Z</dcterms:created>
  <dcterms:modified xsi:type="dcterms:W3CDTF">2019-06-11T16:49:00Z</dcterms:modified>
</cp:coreProperties>
</file>