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2D" w:rsidRDefault="0002202D" w:rsidP="00022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02D" w:rsidRDefault="0002202D" w:rsidP="0002202D">
      <w:pPr>
        <w:widowControl w:val="0"/>
        <w:autoSpaceDE w:val="0"/>
        <w:autoSpaceDN w:val="0"/>
        <w:adjustRightInd w:val="0"/>
        <w:jc w:val="center"/>
      </w:pPr>
      <w:r>
        <w:t>SUBPART C:  CLARIFICATIONS CONCERNING THE DEFINITION</w:t>
      </w:r>
    </w:p>
    <w:p w:rsidR="0002202D" w:rsidRDefault="0002202D" w:rsidP="0002202D">
      <w:pPr>
        <w:widowControl w:val="0"/>
        <w:autoSpaceDE w:val="0"/>
        <w:autoSpaceDN w:val="0"/>
        <w:adjustRightInd w:val="0"/>
        <w:jc w:val="center"/>
      </w:pPr>
      <w:r>
        <w:t>OF FINANCIAL AUDIT OR COMPLIANCE AUDIT</w:t>
      </w:r>
    </w:p>
    <w:sectPr w:rsidR="0002202D" w:rsidSect="00022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02D"/>
    <w:rsid w:val="0002202D"/>
    <w:rsid w:val="0043124A"/>
    <w:rsid w:val="005C3366"/>
    <w:rsid w:val="009E2805"/>
    <w:rsid w:val="00D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CLARIFICATIONS CONCERNING THE DEFINITION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CLARIFICATIONS CONCERNING THE DEFINITION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