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04" w:rsidRDefault="00191404" w:rsidP="001914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91404" w:rsidRDefault="00191404" w:rsidP="00191404">
      <w:pPr>
        <w:widowControl w:val="0"/>
        <w:autoSpaceDE w:val="0"/>
        <w:autoSpaceDN w:val="0"/>
        <w:adjustRightInd w:val="0"/>
      </w:pPr>
      <w:r>
        <w:t xml:space="preserve">SOURCE:  Adopted at 5 Ill. Reg. 6281, effective July 1, 1981; codified at 5 Ill. Reg. 10598; amended at 6 Ill. Reg. 5941, effective April 30, 1982; amended at 7 Ill. Reg. 5419, effective April 13, 1983; amended at 9 Ill. Reg. 6702, effective April 30, 1985; amended at 12 Ill. Reg. 22395, effective December 20, 1988; amended at 14 Ill. Reg. </w:t>
      </w:r>
      <w:r w:rsidR="00A243BF">
        <w:t xml:space="preserve">5757, effective April 5, 1990. </w:t>
      </w:r>
    </w:p>
    <w:sectPr w:rsidR="00191404" w:rsidSect="001914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1404"/>
    <w:rsid w:val="00191404"/>
    <w:rsid w:val="00597D5B"/>
    <w:rsid w:val="005C3366"/>
    <w:rsid w:val="00A243BF"/>
    <w:rsid w:val="00B9091D"/>
    <w:rsid w:val="00BC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State of Illinois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