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53" w:rsidRDefault="00A75253" w:rsidP="00A75253">
      <w:pPr>
        <w:widowControl w:val="0"/>
        <w:autoSpaceDE w:val="0"/>
        <w:autoSpaceDN w:val="0"/>
        <w:adjustRightInd w:val="0"/>
      </w:pPr>
      <w:bookmarkStart w:id="0" w:name="_GoBack"/>
      <w:bookmarkEnd w:id="0"/>
    </w:p>
    <w:p w:rsidR="00A75253" w:rsidRDefault="00A75253" w:rsidP="00A75253">
      <w:pPr>
        <w:widowControl w:val="0"/>
        <w:autoSpaceDE w:val="0"/>
        <w:autoSpaceDN w:val="0"/>
        <w:adjustRightInd w:val="0"/>
      </w:pPr>
      <w:r>
        <w:rPr>
          <w:b/>
          <w:bCs/>
        </w:rPr>
        <w:t>Section 285.1109  Accounting for Recovery</w:t>
      </w:r>
      <w:r>
        <w:t xml:space="preserve"> </w:t>
      </w:r>
    </w:p>
    <w:p w:rsidR="00A75253" w:rsidRDefault="00A75253" w:rsidP="00A75253">
      <w:pPr>
        <w:widowControl w:val="0"/>
        <w:autoSpaceDE w:val="0"/>
        <w:autoSpaceDN w:val="0"/>
        <w:adjustRightInd w:val="0"/>
      </w:pPr>
    </w:p>
    <w:p w:rsidR="00A75253" w:rsidRDefault="00A75253" w:rsidP="00A75253">
      <w:pPr>
        <w:widowControl w:val="0"/>
        <w:autoSpaceDE w:val="0"/>
        <w:autoSpaceDN w:val="0"/>
        <w:adjustRightInd w:val="0"/>
      </w:pPr>
      <w:r>
        <w:t xml:space="preserve">Whenever the Comptroller deducts an amount from a warrant under Section 10.05 of the State Comptroller Act, the Comptroller shall charge the vouchering agency for the full amount of the voucher submitted.  Recovery of the account or claim eligible to be offset will be handled in the following manner:  if the account or claim eligible to be offset arose from an expenditure by a State agency and the appropriation to which the expenditure was charged has not lapsed, the amount recovered shall be credited to such appropriation as well as the fund from which the expenditure was made and shall be available for expenditure.  If the appropriation to which the expenditure was charged has lapsed, or if the expenditure was not charged to an appropriation, the amount recovered shall be credited to the fund from which the expenditure was made and shall be available for expenditure unless such credit or availability is otherwise prohibited by law.  If the account or claim eligible to be offset arose from an occurrence other than expenditure, the recovery shall be credited to the General Revenue Fund unless otherwise provided by law. Child support claims which are recovered will be turned over to the Department of Public Aid for distribution to those persons entitled to such claims. </w:t>
      </w:r>
    </w:p>
    <w:p w:rsidR="00A75253" w:rsidRDefault="00A75253" w:rsidP="00A75253">
      <w:pPr>
        <w:widowControl w:val="0"/>
        <w:autoSpaceDE w:val="0"/>
        <w:autoSpaceDN w:val="0"/>
        <w:adjustRightInd w:val="0"/>
      </w:pPr>
    </w:p>
    <w:p w:rsidR="00A75253" w:rsidRDefault="00A75253" w:rsidP="00A75253">
      <w:pPr>
        <w:widowControl w:val="0"/>
        <w:autoSpaceDE w:val="0"/>
        <w:autoSpaceDN w:val="0"/>
        <w:adjustRightInd w:val="0"/>
        <w:ind w:left="1440" w:hanging="720"/>
      </w:pPr>
      <w:r>
        <w:t xml:space="preserve">(Source:  Amended at 19 Ill. Reg. 227, effective December 30, 1994) </w:t>
      </w:r>
    </w:p>
    <w:sectPr w:rsidR="00A75253" w:rsidSect="00A752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5253"/>
    <w:rsid w:val="002C4710"/>
    <w:rsid w:val="005C3366"/>
    <w:rsid w:val="00906465"/>
    <w:rsid w:val="00A75253"/>
    <w:rsid w:val="00BB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