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48" w:rsidRDefault="00175048" w:rsidP="00175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048" w:rsidRDefault="00175048" w:rsidP="00175048">
      <w:pPr>
        <w:widowControl w:val="0"/>
        <w:autoSpaceDE w:val="0"/>
        <w:autoSpaceDN w:val="0"/>
        <w:adjustRightInd w:val="0"/>
      </w:pPr>
      <w:r>
        <w:t xml:space="preserve">SOURCE:  Rules of the Comptroller Adopted Pursuant to the State Comptroller Act, effective December 5, 1974; codified at 5 Ill. Reg. 10606. </w:t>
      </w:r>
      <w:r>
        <w:tab/>
      </w:r>
    </w:p>
    <w:sectPr w:rsidR="00175048" w:rsidSect="00175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048"/>
    <w:rsid w:val="00175048"/>
    <w:rsid w:val="005C3366"/>
    <w:rsid w:val="00CC4E0F"/>
    <w:rsid w:val="00D2062A"/>
    <w:rsid w:val="00F5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of the Comptroller Adopted Pursuant to the State Comptroller Act, effective December 5, 1974; codified at 5 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of the Comptroller Adopted Pursuant to the State Comptroller Act, effective December 5, 1974;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