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C" w:rsidRDefault="00295FFC" w:rsidP="00295FFC">
      <w:pPr>
        <w:widowControl w:val="0"/>
        <w:autoSpaceDE w:val="0"/>
        <w:autoSpaceDN w:val="0"/>
        <w:adjustRightInd w:val="0"/>
      </w:pPr>
    </w:p>
    <w:p w:rsidR="00295FFC" w:rsidRDefault="00295FFC" w:rsidP="00295F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245.401  </w:t>
      </w:r>
      <w:r w:rsidR="00455EAE">
        <w:rPr>
          <w:b/>
          <w:bCs/>
        </w:rPr>
        <w:t xml:space="preserve">Comptroller's Accounting Principles </w:t>
      </w:r>
    </w:p>
    <w:p w:rsidR="00295FFC" w:rsidRDefault="00295FFC" w:rsidP="00295FFC">
      <w:pPr>
        <w:widowControl w:val="0"/>
        <w:autoSpaceDE w:val="0"/>
        <w:autoSpaceDN w:val="0"/>
        <w:adjustRightInd w:val="0"/>
      </w:pPr>
    </w:p>
    <w:p w:rsidR="00295FFC" w:rsidRDefault="00295FFC" w:rsidP="00295FFC">
      <w:pPr>
        <w:widowControl w:val="0"/>
        <w:autoSpaceDE w:val="0"/>
        <w:autoSpaceDN w:val="0"/>
        <w:adjustRightInd w:val="0"/>
      </w:pPr>
      <w:r>
        <w:t xml:space="preserve">Each </w:t>
      </w:r>
      <w:r w:rsidR="00455EAE">
        <w:t xml:space="preserve">State </w:t>
      </w:r>
      <w:r>
        <w:t>agency, as defined in the State Comptroller Act</w:t>
      </w:r>
      <w:r w:rsidR="00884A10">
        <w:t xml:space="preserve"> [15 ILCS 405]</w:t>
      </w:r>
      <w:r>
        <w:t>, shall use, implement and comply with the accounting principles and procedures</w:t>
      </w:r>
      <w:r w:rsidR="00884A10">
        <w:t xml:space="preserve"> promulgated by the Comptroller</w:t>
      </w:r>
      <w:r>
        <w:t xml:space="preserve"> </w:t>
      </w:r>
      <w:r w:rsidR="00455EAE">
        <w:t xml:space="preserve">when </w:t>
      </w:r>
      <w:r>
        <w:t xml:space="preserve">reporting or accounting for any transaction involving public funds. These accounting principles and procedures shall constitute an integral part of the uniform accounting system prescribed by law. </w:t>
      </w:r>
    </w:p>
    <w:p w:rsidR="00455EAE" w:rsidRDefault="00455EAE" w:rsidP="00295FFC">
      <w:pPr>
        <w:widowControl w:val="0"/>
        <w:autoSpaceDE w:val="0"/>
        <w:autoSpaceDN w:val="0"/>
        <w:adjustRightInd w:val="0"/>
      </w:pPr>
    </w:p>
    <w:p w:rsidR="00455EAE" w:rsidRDefault="00455EAE" w:rsidP="00455EAE">
      <w:pPr>
        <w:widowControl w:val="0"/>
        <w:autoSpaceDE w:val="0"/>
        <w:autoSpaceDN w:val="0"/>
        <w:adjustRightInd w:val="0"/>
        <w:ind w:left="741"/>
      </w:pPr>
      <w:r>
        <w:t xml:space="preserve">(Source:  Amended at 36 Ill. Reg. </w:t>
      </w:r>
      <w:r w:rsidR="00864C08">
        <w:t>9758</w:t>
      </w:r>
      <w:r>
        <w:t xml:space="preserve">, effective </w:t>
      </w:r>
      <w:r w:rsidR="00864C08">
        <w:t>June 20, 2012</w:t>
      </w:r>
      <w:bookmarkStart w:id="0" w:name="_GoBack"/>
      <w:bookmarkEnd w:id="0"/>
      <w:r>
        <w:t>)</w:t>
      </w:r>
    </w:p>
    <w:sectPr w:rsidR="00455EAE" w:rsidSect="00295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FFC"/>
    <w:rsid w:val="00256837"/>
    <w:rsid w:val="00295FFC"/>
    <w:rsid w:val="00455EAE"/>
    <w:rsid w:val="005C3366"/>
    <w:rsid w:val="00763117"/>
    <w:rsid w:val="00864C08"/>
    <w:rsid w:val="00884A10"/>
    <w:rsid w:val="00A833E7"/>
    <w:rsid w:val="00C26CD6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King, Melissa A.</cp:lastModifiedBy>
  <cp:revision>5</cp:revision>
  <dcterms:created xsi:type="dcterms:W3CDTF">2012-06-22T03:26:00Z</dcterms:created>
  <dcterms:modified xsi:type="dcterms:W3CDTF">2012-06-29T19:43:00Z</dcterms:modified>
</cp:coreProperties>
</file>