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90" w:rsidRDefault="00195C90" w:rsidP="00195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5C90" w:rsidRDefault="00195C90" w:rsidP="00195C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230.109  Individual Obligation of Expenditures</w:t>
      </w:r>
      <w:r>
        <w:t xml:space="preserve"> </w:t>
      </w:r>
    </w:p>
    <w:p w:rsidR="00195C90" w:rsidRDefault="00195C90" w:rsidP="00195C90">
      <w:pPr>
        <w:widowControl w:val="0"/>
        <w:autoSpaceDE w:val="0"/>
        <w:autoSpaceDN w:val="0"/>
        <w:adjustRightInd w:val="0"/>
      </w:pPr>
    </w:p>
    <w:p w:rsidR="00195C90" w:rsidRDefault="00195C90" w:rsidP="00195C90">
      <w:pPr>
        <w:widowControl w:val="0"/>
        <w:autoSpaceDE w:val="0"/>
        <w:autoSpaceDN w:val="0"/>
        <w:adjustRightInd w:val="0"/>
      </w:pPr>
      <w:r>
        <w:t xml:space="preserve">Contracts or agreements which are to be paid from the imprest account and entail expenditures of more than $5,000 in a fiscal year must be individually filed and obligated, utilizing the Contract Obligation Document (COD form). A miscellaneous blanket obligation may be used for prospective expenditures of $5,000 or less from the imprest account. </w:t>
      </w:r>
    </w:p>
    <w:p w:rsidR="00195C90" w:rsidRDefault="00195C90" w:rsidP="00195C90">
      <w:pPr>
        <w:widowControl w:val="0"/>
        <w:autoSpaceDE w:val="0"/>
        <w:autoSpaceDN w:val="0"/>
        <w:adjustRightInd w:val="0"/>
      </w:pPr>
    </w:p>
    <w:p w:rsidR="00195C90" w:rsidRDefault="00195C90" w:rsidP="00195C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22404, effective December 20, 1988) </w:t>
      </w:r>
    </w:p>
    <w:sectPr w:rsidR="00195C90" w:rsidSect="00195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C90"/>
    <w:rsid w:val="00195C90"/>
    <w:rsid w:val="002C5A93"/>
    <w:rsid w:val="005C3366"/>
    <w:rsid w:val="009A0EF2"/>
    <w:rsid w:val="00A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