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C6" w:rsidRDefault="00E254C6" w:rsidP="00E254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4C6" w:rsidRDefault="00E254C6" w:rsidP="00E254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200.5  Authority</w:t>
      </w:r>
      <w:r>
        <w:t xml:space="preserve"> </w:t>
      </w:r>
    </w:p>
    <w:p w:rsidR="00E254C6" w:rsidRDefault="00E254C6" w:rsidP="00E254C6">
      <w:pPr>
        <w:widowControl w:val="0"/>
        <w:autoSpaceDE w:val="0"/>
        <w:autoSpaceDN w:val="0"/>
        <w:adjustRightInd w:val="0"/>
      </w:pPr>
    </w:p>
    <w:p w:rsidR="00E254C6" w:rsidRDefault="00E254C6" w:rsidP="00E254C6">
      <w:pPr>
        <w:widowControl w:val="0"/>
        <w:autoSpaceDE w:val="0"/>
        <w:autoSpaceDN w:val="0"/>
        <w:adjustRightInd w:val="0"/>
      </w:pPr>
      <w:r>
        <w:t xml:space="preserve">These rules and regulations are adopted and promulgated in compliance with the "State Comptroller Act", PA 77-2807, approved September 7, 1972. </w:t>
      </w:r>
    </w:p>
    <w:sectPr w:rsidR="00E254C6" w:rsidSect="00E25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4C6"/>
    <w:rsid w:val="00372015"/>
    <w:rsid w:val="005C3366"/>
    <w:rsid w:val="00A2383E"/>
    <w:rsid w:val="00B33F80"/>
    <w:rsid w:val="00E2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