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B6" w:rsidRDefault="00547DB6" w:rsidP="00547DB6">
      <w:pPr>
        <w:widowControl w:val="0"/>
        <w:autoSpaceDE w:val="0"/>
        <w:autoSpaceDN w:val="0"/>
        <w:adjustRightInd w:val="0"/>
      </w:pPr>
      <w:bookmarkStart w:id="0" w:name="_GoBack"/>
      <w:bookmarkEnd w:id="0"/>
    </w:p>
    <w:p w:rsidR="00547DB6" w:rsidRDefault="00547DB6" w:rsidP="00547DB6">
      <w:pPr>
        <w:widowControl w:val="0"/>
        <w:autoSpaceDE w:val="0"/>
        <w:autoSpaceDN w:val="0"/>
        <w:adjustRightInd w:val="0"/>
      </w:pPr>
      <w:r>
        <w:rPr>
          <w:b/>
          <w:bCs/>
        </w:rPr>
        <w:t>Section 2000.20  Prequalification</w:t>
      </w:r>
      <w:r>
        <w:t xml:space="preserve"> </w:t>
      </w:r>
    </w:p>
    <w:p w:rsidR="00547DB6" w:rsidRDefault="00547DB6" w:rsidP="00547DB6">
      <w:pPr>
        <w:widowControl w:val="0"/>
        <w:autoSpaceDE w:val="0"/>
        <w:autoSpaceDN w:val="0"/>
        <w:adjustRightInd w:val="0"/>
      </w:pPr>
    </w:p>
    <w:p w:rsidR="00547DB6" w:rsidRDefault="00547DB6" w:rsidP="00547DB6">
      <w:pPr>
        <w:widowControl w:val="0"/>
        <w:autoSpaceDE w:val="0"/>
        <w:autoSpaceDN w:val="0"/>
        <w:adjustRightInd w:val="0"/>
      </w:pPr>
      <w:r>
        <w:t xml:space="preserve">All architects, engineers, and contractors shall be prequalified according to the rules of the Capital Development Board (44 Ill. Adm. Code 950 and 980) to determine their responsibility prior to entering into a contractual relationship with the Secretary of State. </w:t>
      </w:r>
    </w:p>
    <w:sectPr w:rsidR="00547DB6" w:rsidSect="00547D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7DB6"/>
    <w:rsid w:val="002443D8"/>
    <w:rsid w:val="00547DB6"/>
    <w:rsid w:val="005C3366"/>
    <w:rsid w:val="00B40481"/>
    <w:rsid w:val="00FE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