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449E" w14:textId="1FD2F22C" w:rsidR="008C3943" w:rsidRPr="002E298B" w:rsidRDefault="0084446D" w:rsidP="008C3943">
      <w:pPr>
        <w:pStyle w:val="JCARSourceNote"/>
        <w:rPr>
          <w:b/>
        </w:rPr>
      </w:pPr>
      <w:r>
        <w:rPr>
          <w:b/>
        </w:rPr>
        <w:br w:type="page"/>
      </w:r>
      <w:r w:rsidR="008C3943" w:rsidRPr="00B63FE0">
        <w:rPr>
          <w:b/>
        </w:rPr>
        <w:lastRenderedPageBreak/>
        <w:t xml:space="preserve">Section </w:t>
      </w:r>
      <w:r w:rsidR="008C3943">
        <w:rPr>
          <w:b/>
        </w:rPr>
        <w:t>600</w:t>
      </w:r>
      <w:r w:rsidR="008C3943" w:rsidRPr="00B63FE0">
        <w:rPr>
          <w:b/>
        </w:rPr>
        <w:t>.</w:t>
      </w:r>
      <w:r w:rsidR="008C3943" w:rsidRPr="002E298B">
        <w:rPr>
          <w:b/>
        </w:rPr>
        <w:t xml:space="preserve">APPENDIX A  </w:t>
      </w:r>
      <w:r w:rsidR="0013348C">
        <w:rPr>
          <w:b/>
        </w:rPr>
        <w:t xml:space="preserve"> </w:t>
      </w:r>
      <w:r w:rsidR="001D4E0A">
        <w:rPr>
          <w:b/>
        </w:rPr>
        <w:t>Illinois Energy Conservation Code Amendments to the</w:t>
      </w:r>
      <w:r w:rsidR="001D4E0A" w:rsidRPr="002E298B">
        <w:rPr>
          <w:b/>
        </w:rPr>
        <w:t xml:space="preserve"> </w:t>
      </w:r>
      <w:r w:rsidR="00AE023A">
        <w:rPr>
          <w:b/>
        </w:rPr>
        <w:t>2024</w:t>
      </w:r>
      <w:r w:rsidR="006E6C15">
        <w:rPr>
          <w:b/>
        </w:rPr>
        <w:t xml:space="preserve"> </w:t>
      </w:r>
      <w:r w:rsidR="008C3943" w:rsidRPr="002E298B">
        <w:rPr>
          <w:b/>
        </w:rPr>
        <w:t>International Energy Conservation Code</w:t>
      </w:r>
    </w:p>
    <w:p w14:paraId="01294FC6" w14:textId="77777777" w:rsidR="008C3943" w:rsidRPr="006179F1" w:rsidRDefault="008C3943" w:rsidP="008C3943"/>
    <w:p w14:paraId="28E60166" w14:textId="7AA145DE" w:rsidR="008C3943" w:rsidRPr="006179F1" w:rsidRDefault="008C3943" w:rsidP="008C3943">
      <w:r w:rsidRPr="006179F1">
        <w:t xml:space="preserve">The following </w:t>
      </w:r>
      <w:r>
        <w:t>C</w:t>
      </w:r>
      <w:r w:rsidRPr="006179F1">
        <w:t xml:space="preserve">ode sections shall be referenced in place of the corresponding </w:t>
      </w:r>
      <w:r w:rsidR="00AE023A">
        <w:t>2024</w:t>
      </w:r>
      <w:r w:rsidR="006E6C15">
        <w:t xml:space="preserve"> </w:t>
      </w:r>
      <w:r w:rsidRPr="006179F1">
        <w:t xml:space="preserve">IECC sections. </w:t>
      </w:r>
    </w:p>
    <w:p w14:paraId="1AD06ED0" w14:textId="77777777" w:rsidR="008C3943" w:rsidRPr="000B5B32" w:rsidRDefault="008C3943" w:rsidP="008C3943">
      <w:pPr>
        <w:rPr>
          <w:bCs/>
        </w:rPr>
      </w:pPr>
    </w:p>
    <w:p w14:paraId="4937EEDA" w14:textId="77777777" w:rsidR="008C3943" w:rsidRPr="006179F1" w:rsidRDefault="008C3943" w:rsidP="008C3943">
      <w:pPr>
        <w:jc w:val="center"/>
        <w:rPr>
          <w:b/>
        </w:rPr>
      </w:pPr>
      <w:r w:rsidRPr="006179F1">
        <w:rPr>
          <w:b/>
        </w:rPr>
        <w:t>CHAPTER 1 [CE]</w:t>
      </w:r>
    </w:p>
    <w:p w14:paraId="01D2F5C2" w14:textId="77777777" w:rsidR="008C3943" w:rsidRPr="006179F1" w:rsidRDefault="008C3943" w:rsidP="008C3943">
      <w:pPr>
        <w:jc w:val="center"/>
        <w:rPr>
          <w:b/>
        </w:rPr>
      </w:pPr>
      <w:r w:rsidRPr="006179F1">
        <w:rPr>
          <w:b/>
        </w:rPr>
        <w:t xml:space="preserve">SCOPE AND </w:t>
      </w:r>
      <w:r w:rsidR="006E6C15">
        <w:rPr>
          <w:b/>
        </w:rPr>
        <w:t xml:space="preserve">ADMINISTRATION </w:t>
      </w:r>
    </w:p>
    <w:p w14:paraId="152AB319" w14:textId="77777777" w:rsidR="008C3943" w:rsidRPr="006179F1" w:rsidRDefault="008C3943" w:rsidP="008C3943">
      <w:pPr>
        <w:jc w:val="center"/>
        <w:rPr>
          <w:b/>
        </w:rPr>
      </w:pPr>
    </w:p>
    <w:p w14:paraId="22259297" w14:textId="77777777" w:rsidR="008C3943" w:rsidRPr="006179F1" w:rsidRDefault="008C3943" w:rsidP="008C3943">
      <w:pPr>
        <w:jc w:val="center"/>
        <w:rPr>
          <w:b/>
        </w:rPr>
      </w:pPr>
      <w:r w:rsidRPr="006179F1">
        <w:rPr>
          <w:b/>
        </w:rPr>
        <w:t>SECTION C101</w:t>
      </w:r>
    </w:p>
    <w:p w14:paraId="1675606F" w14:textId="77777777" w:rsidR="008C3943" w:rsidRPr="006179F1" w:rsidRDefault="008C3943" w:rsidP="008C3943">
      <w:pPr>
        <w:jc w:val="center"/>
        <w:rPr>
          <w:b/>
        </w:rPr>
      </w:pPr>
      <w:r w:rsidRPr="006179F1">
        <w:rPr>
          <w:b/>
        </w:rPr>
        <w:t>SCOPE AND GENERAL REQUIREMENTS</w:t>
      </w:r>
    </w:p>
    <w:p w14:paraId="300130EE" w14:textId="77777777" w:rsidR="008C3943" w:rsidRPr="006179F1" w:rsidRDefault="008C3943" w:rsidP="008C3943">
      <w:pPr>
        <w:jc w:val="center"/>
        <w:rPr>
          <w:b/>
        </w:rPr>
      </w:pPr>
    </w:p>
    <w:p w14:paraId="38BEF38D" w14:textId="18024538" w:rsidR="008C3943" w:rsidRPr="000B5B32" w:rsidRDefault="008C3943" w:rsidP="008C3943">
      <w:pPr>
        <w:rPr>
          <w:iCs/>
        </w:rPr>
      </w:pPr>
      <w:r w:rsidRPr="006179F1">
        <w:rPr>
          <w:b/>
        </w:rPr>
        <w:t xml:space="preserve">C101.1  Title.  </w:t>
      </w:r>
      <w:r w:rsidRPr="006179F1">
        <w:t xml:space="preserve">This </w:t>
      </w:r>
      <w:r>
        <w:t>C</w:t>
      </w:r>
      <w:r w:rsidRPr="006179F1">
        <w:t xml:space="preserve">ode shall be known as the </w:t>
      </w:r>
      <w:r w:rsidR="00466E87">
        <w:t>2024</w:t>
      </w:r>
      <w:r w:rsidR="001D4E0A">
        <w:t xml:space="preserve"> </w:t>
      </w:r>
      <w:r w:rsidRPr="00B63FE0">
        <w:t>Illinois Energy Conservation Code</w:t>
      </w:r>
      <w:r w:rsidRPr="006179F1">
        <w:rPr>
          <w:i/>
        </w:rPr>
        <w:t xml:space="preserve"> </w:t>
      </w:r>
      <w:r w:rsidRPr="006179F1">
        <w:t xml:space="preserve">or </w:t>
      </w:r>
      <w:r>
        <w:t>C</w:t>
      </w:r>
      <w:r w:rsidRPr="006179F1">
        <w:t>ode and shall mean:</w:t>
      </w:r>
    </w:p>
    <w:p w14:paraId="66E40F4C" w14:textId="39C9C1D8" w:rsidR="008C3943" w:rsidRPr="006179F1" w:rsidRDefault="008C3943" w:rsidP="007F7F65"/>
    <w:p w14:paraId="562BD22A" w14:textId="77777777" w:rsidR="008C3943" w:rsidRPr="006179F1" w:rsidRDefault="008C3943" w:rsidP="006E6C15">
      <w:pPr>
        <w:ind w:left="720"/>
      </w:pPr>
      <w:r w:rsidRPr="006179F1">
        <w:t xml:space="preserve">With respect to the privately funded commercial facilities covered by 71 </w:t>
      </w:r>
      <w:smartTag w:uri="urn:schemas-microsoft-com:office:smarttags" w:element="State">
        <w:smartTag w:uri="urn:schemas-microsoft-com:office:smarttags" w:element="place">
          <w:r w:rsidRPr="006179F1">
            <w:t>Ill.</w:t>
          </w:r>
        </w:smartTag>
      </w:smartTag>
      <w:r w:rsidRPr="006179F1">
        <w:t xml:space="preserve"> Adm. Code 600</w:t>
      </w:r>
      <w:r>
        <w:t>.Subpart C</w:t>
      </w:r>
      <w:r w:rsidRPr="006179F1">
        <w:t>:</w:t>
      </w:r>
    </w:p>
    <w:p w14:paraId="6A2A8340" w14:textId="77777777" w:rsidR="008C3943" w:rsidRPr="006179F1" w:rsidRDefault="008C3943" w:rsidP="00382838"/>
    <w:p w14:paraId="7BFA20F6" w14:textId="35062699" w:rsidR="008C3943" w:rsidRPr="006179F1" w:rsidRDefault="008C3943" w:rsidP="006E6C15">
      <w:pPr>
        <w:ind w:left="1440"/>
      </w:pPr>
      <w:r w:rsidRPr="006179F1">
        <w:t xml:space="preserve">This Part, all additional requirements incorporated within Subpart C (including the </w:t>
      </w:r>
      <w:r w:rsidR="00AE023A">
        <w:t>2024</w:t>
      </w:r>
      <w:r w:rsidRPr="006179F1">
        <w:t xml:space="preserve"> International Energy Conservation Code, including all published</w:t>
      </w:r>
      <w:r w:rsidRPr="006179F1">
        <w:rPr>
          <w:color w:val="FF0000"/>
        </w:rPr>
        <w:t xml:space="preserve"> </w:t>
      </w:r>
      <w:r w:rsidRPr="006179F1">
        <w:t>errata and</w:t>
      </w:r>
      <w:r w:rsidR="00A30F6E">
        <w:t xml:space="preserve"> </w:t>
      </w:r>
      <w:r w:rsidRPr="006179F1">
        <w:t xml:space="preserve">excluding published supplements </w:t>
      </w:r>
      <w:r>
        <w:t xml:space="preserve">that </w:t>
      </w:r>
      <w:r w:rsidRPr="006179F1">
        <w:t>encompass ASHRAE 90.1</w:t>
      </w:r>
      <w:r>
        <w:t>-</w:t>
      </w:r>
      <w:r w:rsidR="00AE023A">
        <w:t>2022</w:t>
      </w:r>
      <w:r w:rsidRPr="006179F1">
        <w:t>), and any statutorily authorized adaptations to the incorporated standards adopted by CDB</w:t>
      </w:r>
      <w:r>
        <w:t>,</w:t>
      </w:r>
      <w:r w:rsidRPr="006179F1">
        <w:t xml:space="preserve"> </w:t>
      </w:r>
      <w:r>
        <w:t>are</w:t>
      </w:r>
      <w:r w:rsidRPr="006179F1">
        <w:t xml:space="preserve"> effective </w:t>
      </w:r>
      <w:r w:rsidR="00815187">
        <w:t>November 30, 2025.</w:t>
      </w:r>
    </w:p>
    <w:p w14:paraId="45CF8117" w14:textId="77777777" w:rsidR="008C3943" w:rsidRPr="006179F1" w:rsidRDefault="008C3943" w:rsidP="00382838"/>
    <w:p w14:paraId="449835C8" w14:textId="480392F3" w:rsidR="008C3943" w:rsidRPr="006179F1" w:rsidRDefault="001D4E0A" w:rsidP="008C3943">
      <w:r>
        <w:rPr>
          <w:b/>
        </w:rPr>
        <w:t>C101.1.1</w:t>
      </w:r>
      <w:r w:rsidR="008C3943" w:rsidRPr="006179F1">
        <w:rPr>
          <w:b/>
        </w:rPr>
        <w:t xml:space="preserve"> </w:t>
      </w:r>
      <w:r w:rsidR="0031114E">
        <w:rPr>
          <w:b/>
        </w:rPr>
        <w:t xml:space="preserve"> </w:t>
      </w:r>
      <w:r w:rsidR="008C3943" w:rsidRPr="006179F1">
        <w:rPr>
          <w:b/>
        </w:rPr>
        <w:t xml:space="preserve">Adoption.  </w:t>
      </w:r>
      <w:r w:rsidR="00292D2E" w:rsidRPr="00292D2E">
        <w:t xml:space="preserve">The Board shall adopt amendments to this Code within 12 months after publication of the </w:t>
      </w:r>
      <w:r w:rsidR="00AE023A">
        <w:t>2024</w:t>
      </w:r>
      <w:r>
        <w:t xml:space="preserve"> </w:t>
      </w:r>
      <w:r w:rsidR="00292D2E" w:rsidRPr="00292D2E">
        <w:t xml:space="preserve">International Energy Conservation Code. Any such update in this </w:t>
      </w:r>
      <w:r w:rsidR="008C3943" w:rsidRPr="00292D2E">
        <w:t>Code</w:t>
      </w:r>
      <w:r w:rsidR="008C3943" w:rsidRPr="006179F1">
        <w:t xml:space="preserve"> shall take effect within </w:t>
      </w:r>
      <w:r w:rsidR="008C3943">
        <w:t>6</w:t>
      </w:r>
      <w:r w:rsidR="008C3943" w:rsidRPr="006179F1">
        <w:t xml:space="preserve"> months after it is adopted by the Board and shall apply to any new building or structure in this State for which a building permit application is received by a municipality or county, except as otherwise provided by the EEB Act.</w:t>
      </w:r>
    </w:p>
    <w:p w14:paraId="1E541F1D" w14:textId="77777777" w:rsidR="008C3943" w:rsidRPr="006179F1" w:rsidRDefault="008C3943" w:rsidP="008C3943"/>
    <w:p w14:paraId="1C3A4CC4" w14:textId="53DBB284" w:rsidR="008C3943" w:rsidRPr="006179F1" w:rsidRDefault="001D4E0A" w:rsidP="008C3943">
      <w:r>
        <w:rPr>
          <w:b/>
        </w:rPr>
        <w:t>C101.1.2</w:t>
      </w:r>
      <w:r w:rsidR="008C3943" w:rsidRPr="006179F1">
        <w:rPr>
          <w:b/>
        </w:rPr>
        <w:t xml:space="preserve"> </w:t>
      </w:r>
      <w:r w:rsidR="0031114E">
        <w:rPr>
          <w:b/>
        </w:rPr>
        <w:t xml:space="preserve"> </w:t>
      </w:r>
      <w:r w:rsidR="008C3943" w:rsidRPr="006179F1">
        <w:rPr>
          <w:b/>
        </w:rPr>
        <w:t xml:space="preserve">Adaptation.  </w:t>
      </w:r>
      <w:r w:rsidR="008C3943" w:rsidRPr="006179F1">
        <w:t>The Board may appropriately adapt the International Energy Conservation Code to apply to the particular economy, population distribution, geography and climate of the State and construction</w:t>
      </w:r>
      <w:r w:rsidR="008C3943">
        <w:t xml:space="preserve"> within the State</w:t>
      </w:r>
      <w:r w:rsidR="008C3943" w:rsidRPr="006179F1">
        <w:t>, consistent with the public policy objectives of the EEB Act.</w:t>
      </w:r>
    </w:p>
    <w:p w14:paraId="039FBBA5" w14:textId="77777777" w:rsidR="008C3943" w:rsidRPr="006179F1" w:rsidRDefault="008C3943" w:rsidP="008C3943"/>
    <w:p w14:paraId="21EE6483" w14:textId="4C29462C" w:rsidR="008C3943" w:rsidRPr="006179F1" w:rsidRDefault="00AE023A" w:rsidP="008C3943">
      <w:r w:rsidRPr="00AE023A">
        <w:rPr>
          <w:b/>
        </w:rPr>
        <w:t>C101.4</w:t>
      </w:r>
      <w:r w:rsidR="008C3943" w:rsidRPr="006179F1">
        <w:rPr>
          <w:b/>
        </w:rPr>
        <w:t xml:space="preserve"> </w:t>
      </w:r>
      <w:r w:rsidR="0031114E">
        <w:rPr>
          <w:b/>
        </w:rPr>
        <w:t xml:space="preserve"> </w:t>
      </w:r>
      <w:r w:rsidR="008C3943" w:rsidRPr="006179F1">
        <w:rPr>
          <w:b/>
        </w:rPr>
        <w:t xml:space="preserve">Compliance.  </w:t>
      </w:r>
      <w:r w:rsidR="008C3943" w:rsidRPr="00B63FE0">
        <w:t>Commercial buildings</w:t>
      </w:r>
      <w:r w:rsidR="008C3943" w:rsidRPr="006179F1">
        <w:rPr>
          <w:i/>
        </w:rPr>
        <w:t xml:space="preserve"> </w:t>
      </w:r>
      <w:r w:rsidR="008C3943" w:rsidRPr="006179F1">
        <w:t xml:space="preserve">shall meet the provisions of the </w:t>
      </w:r>
      <w:r w:rsidR="008C3943" w:rsidRPr="00B63FE0">
        <w:t xml:space="preserve">Illinois Energy Conservation Code </w:t>
      </w:r>
      <w:r w:rsidR="008C3943" w:rsidRPr="006179F1">
        <w:t xml:space="preserve">covered by 71 </w:t>
      </w:r>
      <w:smartTag w:uri="urn:schemas-microsoft-com:office:smarttags" w:element="place">
        <w:smartTag w:uri="urn:schemas-microsoft-com:office:smarttags" w:element="State">
          <w:r w:rsidR="008C3943" w:rsidRPr="006179F1">
            <w:t>Ill.</w:t>
          </w:r>
        </w:smartTag>
      </w:smartTag>
      <w:r w:rsidR="008C3943">
        <w:t xml:space="preserve"> </w:t>
      </w:r>
      <w:r w:rsidR="008C3943" w:rsidRPr="006179F1">
        <w:t>Adm. Code 600.</w:t>
      </w:r>
      <w:r w:rsidR="008C3943">
        <w:t>S</w:t>
      </w:r>
      <w:r w:rsidR="008C3943" w:rsidRPr="006179F1">
        <w:t>ubpart C</w:t>
      </w:r>
      <w:r w:rsidR="008C3943">
        <w:t>.</w:t>
      </w:r>
      <w:r w:rsidR="008C3943" w:rsidRPr="006179F1">
        <w:t xml:space="preserve">  The local authority having jurisdiction (AHJ) shall establish its own procedures for enforcement of the Illinois Energy Conservation Code.  Minimum compliance shall be demonstrated by submission of:</w:t>
      </w:r>
    </w:p>
    <w:p w14:paraId="5192B893" w14:textId="77777777" w:rsidR="008C3943" w:rsidRPr="005C6D27" w:rsidRDefault="008C3943" w:rsidP="008C3943"/>
    <w:p w14:paraId="04BFC815" w14:textId="77777777" w:rsidR="008C3943" w:rsidRPr="005C6D27" w:rsidRDefault="008C3943" w:rsidP="008C3943">
      <w:r>
        <w:t>1.</w:t>
      </w:r>
      <w:r>
        <w:tab/>
      </w:r>
      <w:r w:rsidR="006E6C15">
        <w:t xml:space="preserve">Compliance </w:t>
      </w:r>
      <w:r w:rsidRPr="005C6D27">
        <w:t>forms published in the ASHRAE 90.1 User's Manual; or</w:t>
      </w:r>
    </w:p>
    <w:p w14:paraId="4C6B7797" w14:textId="77777777" w:rsidR="008C3943" w:rsidRPr="005C6D27" w:rsidRDefault="008C3943" w:rsidP="008C3943"/>
    <w:p w14:paraId="51D7AAE7" w14:textId="77777777" w:rsidR="008C3943" w:rsidRPr="005C6D27" w:rsidRDefault="008C3943" w:rsidP="008C3943">
      <w:pPr>
        <w:ind w:left="720" w:hanging="720"/>
      </w:pPr>
      <w:r>
        <w:t>2.</w:t>
      </w:r>
      <w:r>
        <w:tab/>
      </w:r>
      <w:r w:rsidRPr="005C6D27">
        <w:t xml:space="preserve">Compliance Certificates generated by the U.S. Department of Energy's </w:t>
      </w:r>
      <w:r w:rsidR="00255CB6">
        <w:t>CO</w:t>
      </w:r>
      <w:r w:rsidR="008A36B0">
        <w:t>M</w:t>
      </w:r>
      <w:r w:rsidR="00255CB6">
        <w:t>check</w:t>
      </w:r>
      <w:r w:rsidR="00135B7F">
        <w:rPr>
          <w:vertAlign w:val="superscript"/>
        </w:rPr>
        <w:t>TM</w:t>
      </w:r>
      <w:r w:rsidRPr="005C6D27">
        <w:t xml:space="preserve"> Code compliance tool; or</w:t>
      </w:r>
    </w:p>
    <w:p w14:paraId="59C451F5" w14:textId="77777777" w:rsidR="008C3943" w:rsidRPr="005C6D27" w:rsidRDefault="008C3943" w:rsidP="008C3943"/>
    <w:p w14:paraId="5B890F60" w14:textId="12302DCF" w:rsidR="008C3943" w:rsidRPr="005C6D27" w:rsidRDefault="008C3943" w:rsidP="008C3943">
      <w:pPr>
        <w:ind w:left="720" w:hanging="720"/>
      </w:pPr>
      <w:r>
        <w:lastRenderedPageBreak/>
        <w:t>3.</w:t>
      </w:r>
      <w:r>
        <w:tab/>
      </w:r>
      <w:r w:rsidRPr="005C6D27">
        <w:t>Other comparable compliance materials that meet or exceed, as determined by the AHJ</w:t>
      </w:r>
      <w:r w:rsidR="002E579D">
        <w:t>,</w:t>
      </w:r>
      <w:r w:rsidR="00A868FE">
        <w:t xml:space="preserve"> </w:t>
      </w:r>
      <w:r w:rsidRPr="005C6D27">
        <w:t>the compliance forms published in the ASHRAE 90.1 User's Manual or the U.S. Department of Energy's COMcheck</w:t>
      </w:r>
      <w:r w:rsidR="008A36B0" w:rsidRPr="008A36B0">
        <w:rPr>
          <w:vertAlign w:val="superscript"/>
        </w:rPr>
        <w:t>TM</w:t>
      </w:r>
      <w:r w:rsidRPr="005C6D27">
        <w:t xml:space="preserve"> code compliance tool; or</w:t>
      </w:r>
    </w:p>
    <w:p w14:paraId="341FBAE1" w14:textId="77777777" w:rsidR="008C3943" w:rsidRPr="005C6D27" w:rsidRDefault="008C3943" w:rsidP="008C3943"/>
    <w:p w14:paraId="40511DE2" w14:textId="77777777" w:rsidR="008C3943" w:rsidRPr="005C6D27" w:rsidRDefault="008C3943" w:rsidP="008C3943">
      <w:pPr>
        <w:ind w:left="720" w:hanging="720"/>
      </w:pPr>
      <w:r>
        <w:t>4.</w:t>
      </w:r>
      <w:r>
        <w:tab/>
      </w:r>
      <w:r w:rsidRPr="005C6D27">
        <w:t>The seal of the architect/engineer as required by Section 14 of the Illinois Architectural Practice Act [225 ILCS 305], Section 12 of the Structural Engineering Licensing Act [225 ILCS 340] and Section 14 of the Illinois Professional Engineering Practice Act [225 ILCS 325]</w:t>
      </w:r>
      <w:r>
        <w:t>.</w:t>
      </w:r>
    </w:p>
    <w:p w14:paraId="377F194A" w14:textId="21F9FC95" w:rsidR="00AE023A" w:rsidRDefault="00AE023A" w:rsidP="00094F6E"/>
    <w:p w14:paraId="25A4A77A" w14:textId="39F227B4" w:rsidR="00AE023A" w:rsidRDefault="00AE023A" w:rsidP="00094F6E">
      <w:pPr>
        <w:ind w:left="720" w:hanging="720"/>
      </w:pPr>
      <w:r>
        <w:t>5.</w:t>
      </w:r>
      <w:r>
        <w:tab/>
      </w:r>
      <w:r w:rsidR="00815187">
        <w:t>C</w:t>
      </w:r>
      <w:r>
        <w:t>ompliance materials required by C407 Simulated Building Performance or C410 Passive Building Compliance Option when those respective compliance paths are utilized.</w:t>
      </w:r>
    </w:p>
    <w:p w14:paraId="3BAA2840" w14:textId="77777777" w:rsidR="00AE023A" w:rsidRPr="006179F1" w:rsidRDefault="00AE023A">
      <w:pPr>
        <w:rPr>
          <w:b/>
        </w:rPr>
      </w:pPr>
    </w:p>
    <w:p w14:paraId="6F525062" w14:textId="6675F447" w:rsidR="008C3943" w:rsidRPr="000B5B32" w:rsidRDefault="00AE023A" w:rsidP="008C3943">
      <w:r>
        <w:rPr>
          <w:b/>
        </w:rPr>
        <w:t>C104.1.1</w:t>
      </w:r>
      <w:r w:rsidR="008C3943" w:rsidRPr="006179F1">
        <w:rPr>
          <w:b/>
        </w:rPr>
        <w:t xml:space="preserve"> </w:t>
      </w:r>
      <w:r w:rsidR="0031114E">
        <w:rPr>
          <w:b/>
        </w:rPr>
        <w:t xml:space="preserve"> </w:t>
      </w:r>
      <w:r w:rsidR="008C3943" w:rsidRPr="006179F1">
        <w:rPr>
          <w:b/>
        </w:rPr>
        <w:t xml:space="preserve">Above </w:t>
      </w:r>
      <w:r w:rsidR="001D4E0A">
        <w:rPr>
          <w:b/>
        </w:rPr>
        <w:t>code programs</w:t>
      </w:r>
      <w:r w:rsidR="008C3943" w:rsidRPr="006179F1">
        <w:rPr>
          <w:b/>
        </w:rPr>
        <w:t xml:space="preserve">.  </w:t>
      </w:r>
      <w:r w:rsidR="008C3943" w:rsidRPr="006179F1">
        <w:t>No unit of local government, including any home rule unit, may apply energy efficient building standards to privately funded commercial facilities in a manner that is less stringent than th</w:t>
      </w:r>
      <w:r w:rsidR="008C3943">
        <w:t>is</w:t>
      </w:r>
      <w:r w:rsidR="008C3943" w:rsidRPr="006179F1">
        <w:t xml:space="preserve"> Code as described in </w:t>
      </w:r>
      <w:r w:rsidR="006A69D2">
        <w:t>71 Ill. Adm. Code 600</w:t>
      </w:r>
      <w:r w:rsidR="00135B7F">
        <w:t>.</w:t>
      </w:r>
      <w:r w:rsidR="008C3943" w:rsidRPr="006179F1">
        <w:t xml:space="preserve">Subpart C.  However, nothing in the EEB Act or Subpart </w:t>
      </w:r>
      <w:r w:rsidR="008C3943">
        <w:t xml:space="preserve">C </w:t>
      </w:r>
      <w:r w:rsidR="008C3943" w:rsidRPr="006179F1">
        <w:t>prevents a unit of local government from adopting an energy effic</w:t>
      </w:r>
      <w:r w:rsidR="008C3943" w:rsidRPr="000B5B32">
        <w:t>iency code or standards that are more stringent than</w:t>
      </w:r>
      <w:r w:rsidR="006A69D2" w:rsidRPr="000B5B32">
        <w:t xml:space="preserve"> this Code</w:t>
      </w:r>
      <w:r w:rsidR="008C3943" w:rsidRPr="000B5B32">
        <w:t xml:space="preserve">.  The requirements identified in </w:t>
      </w:r>
      <w:r w:rsidR="003D3BD0" w:rsidRPr="000B5B32">
        <w:t>Table C407.2</w:t>
      </w:r>
      <w:r>
        <w:t>(1)</w:t>
      </w:r>
      <w:r w:rsidR="003D3BD0" w:rsidRPr="000B5B32">
        <w:t xml:space="preserve"> shall be met</w:t>
      </w:r>
      <w:r w:rsidR="008C3943" w:rsidRPr="000B5B32">
        <w:t xml:space="preserve">. </w:t>
      </w:r>
    </w:p>
    <w:p w14:paraId="6BB8355A" w14:textId="14E3B2F6" w:rsidR="00AE023A" w:rsidRDefault="00AE023A" w:rsidP="008C3943"/>
    <w:p w14:paraId="044E4D62" w14:textId="3852E6E7" w:rsidR="00AE023A" w:rsidRPr="000B5B32" w:rsidRDefault="00AE023A" w:rsidP="00AE023A">
      <w:r>
        <w:rPr>
          <w:b/>
        </w:rPr>
        <w:t>C105.2.2</w:t>
      </w:r>
      <w:r w:rsidRPr="006179F1">
        <w:rPr>
          <w:b/>
        </w:rPr>
        <w:t xml:space="preserve"> </w:t>
      </w:r>
      <w:r w:rsidR="00094F6E">
        <w:rPr>
          <w:b/>
        </w:rPr>
        <w:t xml:space="preserve"> </w:t>
      </w:r>
      <w:r w:rsidRPr="00D43852">
        <w:rPr>
          <w:b/>
          <w:bCs/>
        </w:rPr>
        <w:t>Electrification system.</w:t>
      </w:r>
      <w:r w:rsidRPr="00D43852">
        <w:rPr>
          <w:b/>
        </w:rPr>
        <w:t xml:space="preserve"> </w:t>
      </w:r>
      <w:r w:rsidRPr="00D43852">
        <w:t xml:space="preserve">The construction documents shall provide details for additional electric infrastructure, including branch circuits, raceway capacity, pre-wiring, panel capacity, and electrical service capacity, as well as interior and exterior spaces designated for future electric equipment, in compliance with the provisions of this </w:t>
      </w:r>
      <w:r w:rsidR="00094F6E">
        <w:t>C</w:t>
      </w:r>
      <w:r w:rsidRPr="00D43852">
        <w:t>ode.</w:t>
      </w:r>
    </w:p>
    <w:p w14:paraId="7E55452E" w14:textId="77777777" w:rsidR="00AE023A" w:rsidRPr="000B5B32" w:rsidRDefault="00AE023A" w:rsidP="008C3943"/>
    <w:p w14:paraId="6CA30D8F" w14:textId="56293004" w:rsidR="008C3943" w:rsidRPr="006179F1" w:rsidRDefault="008C3943" w:rsidP="008C3943">
      <w:pPr>
        <w:jc w:val="center"/>
        <w:rPr>
          <w:b/>
        </w:rPr>
      </w:pPr>
      <w:r w:rsidRPr="006179F1">
        <w:rPr>
          <w:b/>
        </w:rPr>
        <w:t xml:space="preserve">SECTION </w:t>
      </w:r>
      <w:r w:rsidR="00AE023A">
        <w:rPr>
          <w:b/>
        </w:rPr>
        <w:t>C109</w:t>
      </w:r>
    </w:p>
    <w:p w14:paraId="464C104C" w14:textId="0523FCB2" w:rsidR="008C3943" w:rsidRPr="006179F1" w:rsidRDefault="00AE023A" w:rsidP="008C3943">
      <w:pPr>
        <w:jc w:val="center"/>
        <w:rPr>
          <w:b/>
        </w:rPr>
      </w:pPr>
      <w:r>
        <w:rPr>
          <w:b/>
        </w:rPr>
        <w:t>MEANS</w:t>
      </w:r>
      <w:r w:rsidR="008C3943" w:rsidRPr="006179F1">
        <w:rPr>
          <w:b/>
        </w:rPr>
        <w:t xml:space="preserve"> OF APPEALS</w:t>
      </w:r>
    </w:p>
    <w:p w14:paraId="6F1A1C6E" w14:textId="77777777" w:rsidR="008C3943" w:rsidRPr="000B5B32" w:rsidRDefault="008C3943" w:rsidP="008C3943">
      <w:pPr>
        <w:jc w:val="center"/>
        <w:rPr>
          <w:bCs/>
        </w:rPr>
      </w:pPr>
    </w:p>
    <w:p w14:paraId="57C1AC95" w14:textId="50A1FA13" w:rsidR="008C3943" w:rsidRPr="006179F1" w:rsidRDefault="00AE023A" w:rsidP="008C3943">
      <w:r>
        <w:rPr>
          <w:b/>
        </w:rPr>
        <w:t>C109.1</w:t>
      </w:r>
      <w:r w:rsidR="008C3943" w:rsidRPr="006179F1">
        <w:rPr>
          <w:b/>
        </w:rPr>
        <w:t xml:space="preserve"> </w:t>
      </w:r>
      <w:r w:rsidR="0031114E">
        <w:rPr>
          <w:b/>
        </w:rPr>
        <w:t xml:space="preserve"> </w:t>
      </w:r>
      <w:r w:rsidR="008C3943" w:rsidRPr="006179F1">
        <w:rPr>
          <w:b/>
        </w:rPr>
        <w:t xml:space="preserve">General.  </w:t>
      </w:r>
      <w:r w:rsidR="008C3943" w:rsidRPr="006179F1">
        <w:t xml:space="preserve">In order to hear and decide appeals of orders, decisions or determinations made by the </w:t>
      </w:r>
      <w:r w:rsidR="008C3943" w:rsidRPr="00B63FE0">
        <w:t xml:space="preserve">code official </w:t>
      </w:r>
      <w:r w:rsidR="008C3943" w:rsidRPr="006179F1">
        <w:t xml:space="preserve">relative to the application and interpretation of this </w:t>
      </w:r>
      <w:r w:rsidR="008C3943">
        <w:t>C</w:t>
      </w:r>
      <w:r w:rsidR="008C3943" w:rsidRPr="006179F1">
        <w:t xml:space="preserve">ode, there may be created a board of appeals.  The </w:t>
      </w:r>
      <w:r w:rsidR="008C3943" w:rsidRPr="00B63FE0">
        <w:t xml:space="preserve">code official </w:t>
      </w:r>
      <w:r w:rsidR="008C3943" w:rsidRPr="006179F1">
        <w:t xml:space="preserve">shall be an </w:t>
      </w:r>
      <w:r w:rsidR="006E6C15">
        <w:t xml:space="preserve">ex officio </w:t>
      </w:r>
      <w:r w:rsidR="008C3943" w:rsidRPr="006179F1">
        <w:t xml:space="preserve">member of </w:t>
      </w:r>
      <w:r w:rsidR="008C3943">
        <w:t>the</w:t>
      </w:r>
      <w:r w:rsidR="008C3943" w:rsidRPr="006179F1">
        <w:t xml:space="preserve"> board </w:t>
      </w:r>
      <w:r w:rsidR="008C3943">
        <w:t xml:space="preserve">of appeals </w:t>
      </w:r>
      <w:r w:rsidR="008C3943" w:rsidRPr="006179F1">
        <w:t xml:space="preserve">but shall </w:t>
      </w:r>
      <w:r w:rsidR="006E6C15">
        <w:t xml:space="preserve">not </w:t>
      </w:r>
      <w:r w:rsidR="008C3943" w:rsidRPr="006179F1">
        <w:t xml:space="preserve">have </w:t>
      </w:r>
      <w:r w:rsidR="006E6C15">
        <w:t xml:space="preserve">a </w:t>
      </w:r>
      <w:r w:rsidR="008C3943" w:rsidRPr="006179F1">
        <w:t xml:space="preserve">vote on any matter before the board.  The board of appeals shall be appointed by the governing body and shall hold office at its pleasure.  The board shall adopt rules of procedure for conducting its business and shall render all decisions and findings in writing to the appellant with a duplicate copy to the </w:t>
      </w:r>
      <w:r w:rsidR="008C3943" w:rsidRPr="002E298B">
        <w:t>code official</w:t>
      </w:r>
      <w:r w:rsidR="008C3943" w:rsidRPr="006179F1">
        <w:rPr>
          <w:i/>
        </w:rPr>
        <w:t>.</w:t>
      </w:r>
      <w:r w:rsidR="008C3943" w:rsidRPr="006179F1">
        <w:t xml:space="preserve"> </w:t>
      </w:r>
    </w:p>
    <w:p w14:paraId="3C06BD73" w14:textId="77777777" w:rsidR="008C3943" w:rsidRPr="006179F1" w:rsidRDefault="008C3943" w:rsidP="008C3943"/>
    <w:p w14:paraId="699EBF23" w14:textId="71039AB1" w:rsidR="008C3943" w:rsidRPr="006179F1" w:rsidRDefault="00AE023A" w:rsidP="008C3943">
      <w:pPr>
        <w:rPr>
          <w:strike/>
        </w:rPr>
      </w:pPr>
      <w:r>
        <w:rPr>
          <w:b/>
        </w:rPr>
        <w:t>C109.3</w:t>
      </w:r>
      <w:r w:rsidR="008C3943" w:rsidRPr="006179F1">
        <w:rPr>
          <w:b/>
        </w:rPr>
        <w:t xml:space="preserve">  Qualifications.  </w:t>
      </w:r>
      <w:r w:rsidR="008C3943" w:rsidRPr="006179F1">
        <w:t>The board of appeals shall consist of members who are qualified by experience and training</w:t>
      </w:r>
      <w:r>
        <w:t xml:space="preserve"> on matters pertaining to the provisions of this </w:t>
      </w:r>
      <w:r w:rsidR="00094F6E">
        <w:t>C</w:t>
      </w:r>
      <w:r>
        <w:t>ode</w:t>
      </w:r>
      <w:r w:rsidR="008C3943" w:rsidRPr="006179F1">
        <w:t>.</w:t>
      </w:r>
    </w:p>
    <w:p w14:paraId="0A17A42B" w14:textId="77777777" w:rsidR="008C3943" w:rsidRDefault="008C3943" w:rsidP="008C3943"/>
    <w:p w14:paraId="4801C22A" w14:textId="77777777" w:rsidR="008C3943" w:rsidRPr="00E5445B" w:rsidRDefault="008C3943" w:rsidP="008C3943">
      <w:pPr>
        <w:jc w:val="center"/>
        <w:rPr>
          <w:b/>
        </w:rPr>
      </w:pPr>
      <w:r w:rsidRPr="00E5445B">
        <w:rPr>
          <w:b/>
        </w:rPr>
        <w:t>CHAPTER 2</w:t>
      </w:r>
      <w:r w:rsidRPr="00E5445B">
        <w:t xml:space="preserve"> </w:t>
      </w:r>
      <w:r w:rsidRPr="00E5445B">
        <w:rPr>
          <w:b/>
        </w:rPr>
        <w:t>[CE]</w:t>
      </w:r>
    </w:p>
    <w:p w14:paraId="0682961C" w14:textId="77777777" w:rsidR="008C3943" w:rsidRPr="00E5445B" w:rsidRDefault="008C3943" w:rsidP="008C3943">
      <w:pPr>
        <w:jc w:val="center"/>
        <w:rPr>
          <w:b/>
        </w:rPr>
      </w:pPr>
      <w:r w:rsidRPr="00E5445B">
        <w:rPr>
          <w:b/>
        </w:rPr>
        <w:t>DEFINITIONS</w:t>
      </w:r>
    </w:p>
    <w:p w14:paraId="5AC56346" w14:textId="77777777" w:rsidR="008C3943" w:rsidRPr="00E5445B" w:rsidRDefault="008C3943" w:rsidP="008C3943">
      <w:pPr>
        <w:jc w:val="center"/>
      </w:pPr>
    </w:p>
    <w:p w14:paraId="617E499F" w14:textId="77777777" w:rsidR="008C3943" w:rsidRPr="00E5445B" w:rsidRDefault="008C3943" w:rsidP="008C3943">
      <w:pPr>
        <w:jc w:val="center"/>
        <w:rPr>
          <w:b/>
        </w:rPr>
      </w:pPr>
      <w:r w:rsidRPr="00E5445B">
        <w:rPr>
          <w:b/>
        </w:rPr>
        <w:t>SECTION C202</w:t>
      </w:r>
    </w:p>
    <w:p w14:paraId="44DB46C2" w14:textId="77777777" w:rsidR="008C3943" w:rsidRPr="00E5445B" w:rsidRDefault="008C3943" w:rsidP="008C3943">
      <w:pPr>
        <w:jc w:val="center"/>
        <w:rPr>
          <w:b/>
        </w:rPr>
      </w:pPr>
      <w:r w:rsidRPr="00E5445B">
        <w:rPr>
          <w:b/>
        </w:rPr>
        <w:t>GENERAL DEFINITIONS</w:t>
      </w:r>
    </w:p>
    <w:p w14:paraId="2B364CD5" w14:textId="77777777" w:rsidR="008C3943" w:rsidRPr="00E5445B" w:rsidRDefault="008C3943" w:rsidP="008C3943">
      <w:pPr>
        <w:jc w:val="center"/>
      </w:pPr>
    </w:p>
    <w:p w14:paraId="3E702C3F" w14:textId="139656D7" w:rsidR="00916D2A" w:rsidRPr="00916D2A" w:rsidRDefault="00916D2A" w:rsidP="008C3943">
      <w:pPr>
        <w:rPr>
          <w:bCs/>
        </w:rPr>
      </w:pPr>
    </w:p>
    <w:p w14:paraId="5D2E3E60" w14:textId="0A8DC0B5" w:rsidR="008C3943" w:rsidRPr="00E5445B" w:rsidRDefault="001D4E0A" w:rsidP="008C3943">
      <w:r>
        <w:rPr>
          <w:b/>
        </w:rPr>
        <w:lastRenderedPageBreak/>
        <w:t>AUTHORITY HAVING JURISDICTION</w:t>
      </w:r>
      <w:r w:rsidR="008C3943" w:rsidRPr="00E5445B">
        <w:t xml:space="preserve"> </w:t>
      </w:r>
      <w:r w:rsidRPr="001D4649">
        <w:rPr>
          <w:b/>
          <w:bCs/>
        </w:rPr>
        <w:t>(</w:t>
      </w:r>
      <w:r w:rsidR="008C3943" w:rsidRPr="00E5445B">
        <w:rPr>
          <w:b/>
        </w:rPr>
        <w:t>AHJ</w:t>
      </w:r>
      <w:r>
        <w:rPr>
          <w:b/>
        </w:rPr>
        <w:t xml:space="preserve">). </w:t>
      </w:r>
      <w:r w:rsidRPr="001D4E0A">
        <w:rPr>
          <w:bCs/>
        </w:rPr>
        <w:t>The</w:t>
      </w:r>
      <w:r w:rsidR="008C3943" w:rsidRPr="00E5445B">
        <w:t xml:space="preserve"> organization, officer or individual responsible for approving equipment, materials, an installation or procedure.</w:t>
      </w:r>
    </w:p>
    <w:p w14:paraId="521BCF27" w14:textId="77777777" w:rsidR="008C3943" w:rsidRPr="00E5445B" w:rsidRDefault="008C3943" w:rsidP="008C3943"/>
    <w:p w14:paraId="0FE6E2B0" w14:textId="7E462748" w:rsidR="008C3943" w:rsidRPr="00E5445B" w:rsidRDefault="001D4E0A" w:rsidP="008C3943">
      <w:r>
        <w:rPr>
          <w:b/>
        </w:rPr>
        <w:t xml:space="preserve">BOARD. </w:t>
      </w:r>
      <w:r w:rsidRPr="001D4E0A">
        <w:rPr>
          <w:bCs/>
        </w:rPr>
        <w:t>The</w:t>
      </w:r>
      <w:r w:rsidR="008C3943" w:rsidRPr="00E5445B">
        <w:t xml:space="preserve"> Illinois Capital Development Board.</w:t>
      </w:r>
    </w:p>
    <w:p w14:paraId="5F17907B" w14:textId="260EB539" w:rsidR="00AE023A" w:rsidRDefault="00AE023A" w:rsidP="008C3943">
      <w:pPr>
        <w:rPr>
          <w:b/>
        </w:rPr>
      </w:pPr>
    </w:p>
    <w:p w14:paraId="693CE3E0" w14:textId="77777777" w:rsidR="00AE023A" w:rsidRDefault="00AE023A" w:rsidP="00AE023A">
      <w:r w:rsidRPr="00733268">
        <w:rPr>
          <w:b/>
          <w:bCs/>
        </w:rPr>
        <w:t>COMMERCIAL COOKING APPLIANCES.</w:t>
      </w:r>
      <w:r w:rsidRPr="00733268">
        <w:t xml:space="preserve"> Commercial cooking appliances used in a commercial food service establishment for heating or cooking food and which produce grease vapors, steam, fumes, smoke or odors that are required to be removed through a local exhaust ventilation system. Such appliances include deep fat fryers, upright broilers, griddles, broilers, steam-jacketed kettles, hot-top ranges, under-fired broilers (charbroilers), ovens, barbecues, rotisseries and similar appliances.</w:t>
      </w:r>
    </w:p>
    <w:p w14:paraId="5FFEF46C" w14:textId="77777777" w:rsidR="00AE023A" w:rsidRPr="00733268" w:rsidRDefault="00AE023A" w:rsidP="00AE023A"/>
    <w:p w14:paraId="1D4B0CD2" w14:textId="50341F87" w:rsidR="00AE023A" w:rsidRPr="00E5445B" w:rsidRDefault="00AE023A" w:rsidP="00AE023A">
      <w:pPr>
        <w:rPr>
          <w:b/>
        </w:rPr>
      </w:pPr>
      <w:r w:rsidRPr="00733268">
        <w:rPr>
          <w:b/>
          <w:bCs/>
        </w:rPr>
        <w:t>COMMERCIAL CLOTHES DRYING APPLIANCES.</w:t>
      </w:r>
      <w:r w:rsidRPr="00733268">
        <w:t xml:space="preserve"> Clothes drying appliances meeting the</w:t>
      </w:r>
      <w:r w:rsidR="00815187">
        <w:t xml:space="preserve"> definition of clothes dryer (Type 2) in the 2021 International Fuel Gas Code published by the International Code Council</w:t>
      </w:r>
      <w:r w:rsidRPr="00733268">
        <w:t xml:space="preserve">, or tested in accordance with </w:t>
      </w:r>
      <w:r w:rsidR="00815187">
        <w:t>Underwriters Laboratories (</w:t>
      </w:r>
      <w:r w:rsidRPr="00733268">
        <w:t>UL</w:t>
      </w:r>
      <w:r w:rsidR="00815187">
        <w:t>)</w:t>
      </w:r>
      <w:r w:rsidRPr="00733268">
        <w:t xml:space="preserve"> 2158</w:t>
      </w:r>
      <w:r w:rsidR="00815187">
        <w:t>-2021 Standard for Safety for Electric Clothes Dryers</w:t>
      </w:r>
      <w:r w:rsidRPr="00733268">
        <w:t xml:space="preserve"> or UL 1240</w:t>
      </w:r>
      <w:r w:rsidR="00815187">
        <w:t>-2021 Standard for Electric Commercial Clothes-Drying Equipment</w:t>
      </w:r>
      <w:r w:rsidRPr="00733268">
        <w:t xml:space="preserve"> and installed in a commercial laundry establishment.</w:t>
      </w:r>
    </w:p>
    <w:p w14:paraId="52CEF4E4" w14:textId="77777777" w:rsidR="00AE023A" w:rsidRDefault="00AE023A" w:rsidP="008C3943">
      <w:pPr>
        <w:rPr>
          <w:b/>
        </w:rPr>
      </w:pPr>
    </w:p>
    <w:p w14:paraId="552802D5" w14:textId="5BE74856" w:rsidR="008C3943" w:rsidRDefault="001D4E0A" w:rsidP="008C3943">
      <w:r>
        <w:rPr>
          <w:b/>
        </w:rPr>
        <w:t xml:space="preserve">COUNCIL. </w:t>
      </w:r>
      <w:r>
        <w:rPr>
          <w:bCs/>
        </w:rPr>
        <w:t>The</w:t>
      </w:r>
      <w:r w:rsidR="008C3943" w:rsidRPr="00E5445B">
        <w:t xml:space="preserve"> Illinois Energy Conservation Advisory Council whose purpose is to recommend modifications to the </w:t>
      </w:r>
      <w:r w:rsidR="008C3943" w:rsidRPr="00B615DA">
        <w:t>Illinois Energy Conservation Code.</w:t>
      </w:r>
    </w:p>
    <w:p w14:paraId="2299205E" w14:textId="07A65DE2" w:rsidR="003D3BD0" w:rsidRPr="00E5445B" w:rsidRDefault="003D3BD0" w:rsidP="003D3BD0">
      <w:pPr>
        <w:rPr>
          <w:b/>
        </w:rPr>
      </w:pPr>
    </w:p>
    <w:p w14:paraId="05BEFEE5" w14:textId="48EE2B70" w:rsidR="008C3943" w:rsidRDefault="008C3943" w:rsidP="008C3943">
      <w:r w:rsidRPr="00E5445B">
        <w:rPr>
          <w:b/>
        </w:rPr>
        <w:t xml:space="preserve">EEB </w:t>
      </w:r>
      <w:r w:rsidR="001D4E0A">
        <w:rPr>
          <w:b/>
        </w:rPr>
        <w:t xml:space="preserve">ACT. </w:t>
      </w:r>
      <w:r w:rsidR="001D4E0A" w:rsidRPr="001D4E0A">
        <w:rPr>
          <w:bCs/>
        </w:rPr>
        <w:t>The</w:t>
      </w:r>
      <w:r w:rsidRPr="00E5445B">
        <w:t xml:space="preserve"> Energy Efficient Building Act [20 ILCS 3125].</w:t>
      </w:r>
    </w:p>
    <w:p w14:paraId="1463219B" w14:textId="146C5E8D" w:rsidR="00F21A39" w:rsidRDefault="00F21A39" w:rsidP="00F21A39"/>
    <w:p w14:paraId="3330053B" w14:textId="50D20D3D" w:rsidR="00094F6E" w:rsidRPr="00733268" w:rsidRDefault="00094F6E" w:rsidP="00094F6E">
      <w:bookmarkStart w:id="0" w:name="_Hlk194473166"/>
      <w:r w:rsidRPr="00733268">
        <w:rPr>
          <w:b/>
        </w:rPr>
        <w:t xml:space="preserve">RESIDENTIAL BUILDING. </w:t>
      </w:r>
      <w:r w:rsidRPr="00733268">
        <w:t xml:space="preserve">A detached one-family or two-family dwelling or any building that is three stories or less in height above grade that contains multiple dwelling units, in which the occupants reside on a primarily permanent basis, such as a townhouse, a row house, an apartment house, a convent, a monastery, a rectory, a fraternity or sorority house, a dormitory, and a rooming house; provided, however, that when applied to a building located within the boundaries of a municipality having a population of 1,000,000 or more, the term </w:t>
      </w:r>
      <w:r>
        <w:t>"</w:t>
      </w:r>
      <w:r w:rsidRPr="00733268">
        <w:t>RESIDENTIAL BUILDING</w:t>
      </w:r>
      <w:r>
        <w:t>"</w:t>
      </w:r>
      <w:r w:rsidRPr="00733268">
        <w:t xml:space="preserve"> means a building containing one or more dwelling units, not exceeding four stories above grade, where occupants are primarily permanent.</w:t>
      </w:r>
      <w:r w:rsidR="00670618">
        <w:t xml:space="preserve"> (See 20 ILCS 3125/10.)</w:t>
      </w:r>
    </w:p>
    <w:bookmarkEnd w:id="0"/>
    <w:p w14:paraId="41244623" w14:textId="77777777" w:rsidR="0065151A" w:rsidRDefault="0065151A" w:rsidP="008C3943"/>
    <w:p w14:paraId="27ECA707" w14:textId="77777777" w:rsidR="00C17291" w:rsidRDefault="0031114E" w:rsidP="0031114E">
      <w:pPr>
        <w:jc w:val="center"/>
        <w:rPr>
          <w:b/>
        </w:rPr>
      </w:pPr>
      <w:r w:rsidRPr="00825544">
        <w:rPr>
          <w:b/>
        </w:rPr>
        <w:t xml:space="preserve">CHAPTER 4 [CE] </w:t>
      </w:r>
    </w:p>
    <w:p w14:paraId="3CD073C9" w14:textId="77777777" w:rsidR="0031114E" w:rsidRPr="00825544" w:rsidRDefault="0031114E" w:rsidP="0031114E">
      <w:pPr>
        <w:jc w:val="center"/>
        <w:rPr>
          <w:b/>
        </w:rPr>
      </w:pPr>
      <w:r w:rsidRPr="00825544">
        <w:rPr>
          <w:b/>
        </w:rPr>
        <w:t>COMMERCIAL ENERGY EFFICIENCY</w:t>
      </w:r>
    </w:p>
    <w:p w14:paraId="6AB03405" w14:textId="04C88CF2" w:rsidR="0065151A" w:rsidRDefault="0065151A" w:rsidP="0031114E">
      <w:pPr>
        <w:jc w:val="center"/>
        <w:rPr>
          <w:rFonts w:eastAsia="Arial"/>
          <w:b/>
          <w:bCs/>
        </w:rPr>
      </w:pPr>
    </w:p>
    <w:p w14:paraId="228AD93F" w14:textId="77777777" w:rsidR="0065151A" w:rsidRPr="00825544" w:rsidRDefault="0065151A" w:rsidP="0065151A">
      <w:pPr>
        <w:jc w:val="center"/>
        <w:rPr>
          <w:b/>
        </w:rPr>
      </w:pPr>
      <w:r w:rsidRPr="00825544">
        <w:rPr>
          <w:b/>
        </w:rPr>
        <w:t>SECTION C40</w:t>
      </w:r>
      <w:r>
        <w:rPr>
          <w:b/>
        </w:rPr>
        <w:t>1-GENERAL</w:t>
      </w:r>
      <w:r w:rsidRPr="00825544">
        <w:rPr>
          <w:b/>
        </w:rPr>
        <w:t xml:space="preserve"> </w:t>
      </w:r>
    </w:p>
    <w:p w14:paraId="43BD1C21" w14:textId="77777777" w:rsidR="0065151A" w:rsidRDefault="0065151A" w:rsidP="0065151A">
      <w:pPr>
        <w:jc w:val="center"/>
        <w:rPr>
          <w:rFonts w:eastAsia="Arial"/>
          <w:b/>
          <w:bCs/>
        </w:rPr>
      </w:pPr>
    </w:p>
    <w:p w14:paraId="48ECFA73" w14:textId="58BCA0DB" w:rsidR="0065151A" w:rsidRPr="00733268" w:rsidRDefault="0065151A" w:rsidP="00094F6E">
      <w:pPr>
        <w:rPr>
          <w:rFonts w:eastAsia="Arial"/>
          <w:b/>
          <w:bCs/>
        </w:rPr>
      </w:pPr>
      <w:r w:rsidRPr="00733268">
        <w:rPr>
          <w:rFonts w:eastAsia="Arial"/>
          <w:b/>
          <w:bCs/>
        </w:rPr>
        <w:t xml:space="preserve">C401.2.3 </w:t>
      </w:r>
      <w:r w:rsidR="00094F6E">
        <w:rPr>
          <w:rFonts w:eastAsia="Arial"/>
          <w:b/>
          <w:bCs/>
        </w:rPr>
        <w:t xml:space="preserve"> </w:t>
      </w:r>
      <w:r w:rsidRPr="00733268">
        <w:rPr>
          <w:rFonts w:eastAsia="Arial"/>
          <w:b/>
          <w:bCs/>
        </w:rPr>
        <w:t xml:space="preserve">Passive building compliance option. </w:t>
      </w:r>
      <w:r w:rsidRPr="00733268">
        <w:rPr>
          <w:rFonts w:eastAsia="Arial"/>
        </w:rPr>
        <w:t xml:space="preserve">The </w:t>
      </w:r>
      <w:r w:rsidR="005509EF">
        <w:rPr>
          <w:rFonts w:eastAsia="Arial"/>
        </w:rPr>
        <w:t>p</w:t>
      </w:r>
      <w:r w:rsidRPr="00733268">
        <w:rPr>
          <w:rFonts w:eastAsia="Arial"/>
        </w:rPr>
        <w:t>assive building compliance option requires</w:t>
      </w:r>
      <w:r>
        <w:rPr>
          <w:rFonts w:eastAsia="Arial"/>
        </w:rPr>
        <w:t xml:space="preserve"> </w:t>
      </w:r>
      <w:r w:rsidRPr="00733268">
        <w:rPr>
          <w:rFonts w:eastAsia="Arial"/>
        </w:rPr>
        <w:t>compliance with Section C410.</w:t>
      </w:r>
    </w:p>
    <w:p w14:paraId="0B96A9D7" w14:textId="77777777" w:rsidR="0065151A" w:rsidRPr="00825544" w:rsidRDefault="0065151A">
      <w:pPr>
        <w:jc w:val="center"/>
        <w:rPr>
          <w:b/>
        </w:rPr>
      </w:pPr>
    </w:p>
    <w:p w14:paraId="4C64AA02" w14:textId="77777777" w:rsidR="0031114E" w:rsidRPr="00825544" w:rsidRDefault="0031114E" w:rsidP="0031114E">
      <w:pPr>
        <w:jc w:val="center"/>
        <w:rPr>
          <w:b/>
        </w:rPr>
      </w:pPr>
      <w:r w:rsidRPr="00825544">
        <w:rPr>
          <w:b/>
        </w:rPr>
        <w:t xml:space="preserve">SECTION C402 </w:t>
      </w:r>
    </w:p>
    <w:p w14:paraId="4CDAE26C" w14:textId="12D03A00" w:rsidR="0031114E" w:rsidRPr="00825544" w:rsidRDefault="0031114E" w:rsidP="0031114E">
      <w:pPr>
        <w:jc w:val="center"/>
        <w:rPr>
          <w:b/>
        </w:rPr>
      </w:pPr>
      <w:r w:rsidRPr="00825544">
        <w:rPr>
          <w:b/>
        </w:rPr>
        <w:t xml:space="preserve">BUILDING </w:t>
      </w:r>
      <w:r w:rsidR="0065151A">
        <w:rPr>
          <w:b/>
        </w:rPr>
        <w:t xml:space="preserve">THERMAL </w:t>
      </w:r>
      <w:r w:rsidRPr="00825544">
        <w:rPr>
          <w:b/>
        </w:rPr>
        <w:t>ENVELOPE REQUIREMENTS</w:t>
      </w:r>
    </w:p>
    <w:p w14:paraId="799C50E9" w14:textId="24EE0EE6" w:rsidR="0031114E" w:rsidRPr="00825544" w:rsidRDefault="0031114E" w:rsidP="0031114E">
      <w:pPr>
        <w:autoSpaceDE w:val="0"/>
        <w:autoSpaceDN w:val="0"/>
        <w:rPr>
          <w:bCs/>
        </w:rPr>
      </w:pPr>
    </w:p>
    <w:p w14:paraId="7CD901BD" w14:textId="164D1A2A" w:rsidR="0031114E" w:rsidRPr="00825544" w:rsidRDefault="0065151A" w:rsidP="0031114E">
      <w:pPr>
        <w:autoSpaceDE w:val="0"/>
        <w:autoSpaceDN w:val="0"/>
        <w:rPr>
          <w:bCs/>
        </w:rPr>
      </w:pPr>
      <w:r>
        <w:rPr>
          <w:b/>
          <w:bCs/>
        </w:rPr>
        <w:t>C402.6.1.2</w:t>
      </w:r>
      <w:r w:rsidR="0031114E" w:rsidRPr="00825544">
        <w:rPr>
          <w:b/>
          <w:bCs/>
        </w:rPr>
        <w:t xml:space="preserve"> </w:t>
      </w:r>
      <w:r w:rsidR="0031114E">
        <w:rPr>
          <w:b/>
          <w:bCs/>
        </w:rPr>
        <w:t xml:space="preserve"> </w:t>
      </w:r>
      <w:r w:rsidR="0031114E" w:rsidRPr="00825544">
        <w:rPr>
          <w:b/>
          <w:bCs/>
        </w:rPr>
        <w:t xml:space="preserve">Air </w:t>
      </w:r>
      <w:r w:rsidR="00F2254A">
        <w:rPr>
          <w:b/>
          <w:bCs/>
        </w:rPr>
        <w:t>b</w:t>
      </w:r>
      <w:r w:rsidR="00F2254A" w:rsidRPr="00825544">
        <w:rPr>
          <w:b/>
          <w:bCs/>
        </w:rPr>
        <w:t xml:space="preserve">arrier </w:t>
      </w:r>
      <w:r w:rsidR="00F2254A">
        <w:rPr>
          <w:b/>
          <w:bCs/>
        </w:rPr>
        <w:t>c</w:t>
      </w:r>
      <w:r w:rsidR="00F2254A" w:rsidRPr="00825544">
        <w:rPr>
          <w:b/>
          <w:bCs/>
        </w:rPr>
        <w:t>onstruction</w:t>
      </w:r>
      <w:r w:rsidR="0031114E" w:rsidRPr="00825544">
        <w:rPr>
          <w:b/>
          <w:bCs/>
        </w:rPr>
        <w:t xml:space="preserve">. </w:t>
      </w:r>
      <w:r w:rsidR="0031114E" w:rsidRPr="00825544">
        <w:rPr>
          <w:bCs/>
        </w:rPr>
        <w:t xml:space="preserve">The </w:t>
      </w:r>
      <w:r w:rsidR="0031114E" w:rsidRPr="00C17291">
        <w:rPr>
          <w:bCs/>
          <w:iCs/>
        </w:rPr>
        <w:t>continuous air barrier</w:t>
      </w:r>
      <w:r w:rsidR="0031114E" w:rsidRPr="00825544">
        <w:rPr>
          <w:bCs/>
          <w:i/>
          <w:iCs/>
        </w:rPr>
        <w:t xml:space="preserve"> </w:t>
      </w:r>
      <w:r w:rsidR="0031114E" w:rsidRPr="00825544">
        <w:rPr>
          <w:bCs/>
        </w:rPr>
        <w:t>shall be constructed to comply with the following:</w:t>
      </w:r>
    </w:p>
    <w:p w14:paraId="2C249CAF" w14:textId="653B6B10" w:rsidR="0031114E" w:rsidRPr="00825544" w:rsidRDefault="0031114E" w:rsidP="0031114E">
      <w:pPr>
        <w:autoSpaceDE w:val="0"/>
        <w:autoSpaceDN w:val="0"/>
        <w:rPr>
          <w:bCs/>
          <w:i/>
          <w:iCs/>
        </w:rPr>
      </w:pPr>
    </w:p>
    <w:p w14:paraId="139BA424" w14:textId="41C6632B" w:rsidR="0031114E" w:rsidRPr="00825544" w:rsidRDefault="0031114E" w:rsidP="00C17291">
      <w:pPr>
        <w:autoSpaceDE w:val="0"/>
        <w:autoSpaceDN w:val="0"/>
        <w:ind w:left="720" w:hanging="720"/>
        <w:rPr>
          <w:bCs/>
        </w:rPr>
      </w:pPr>
      <w:r w:rsidRPr="00825544">
        <w:rPr>
          <w:bCs/>
        </w:rPr>
        <w:t>1.</w:t>
      </w:r>
      <w:r w:rsidR="00C17291">
        <w:rPr>
          <w:bCs/>
        </w:rPr>
        <w:tab/>
      </w:r>
      <w:r w:rsidRPr="00825544">
        <w:rPr>
          <w:bCs/>
        </w:rPr>
        <w:t>The air barrier shall be continuous for all assemblies that are the thermal envelope of the building and across the joints and assemblies.</w:t>
      </w:r>
    </w:p>
    <w:p w14:paraId="54F4C641" w14:textId="72D743F5" w:rsidR="0031114E" w:rsidRPr="00825544" w:rsidRDefault="0031114E" w:rsidP="00CF789C">
      <w:pPr>
        <w:autoSpaceDE w:val="0"/>
        <w:autoSpaceDN w:val="0"/>
        <w:ind w:left="720" w:hanging="720"/>
        <w:rPr>
          <w:bCs/>
        </w:rPr>
      </w:pPr>
    </w:p>
    <w:p w14:paraId="4D6688E6" w14:textId="48BF7382" w:rsidR="0031114E" w:rsidRPr="00825544" w:rsidRDefault="0031114E" w:rsidP="00C17291">
      <w:pPr>
        <w:autoSpaceDE w:val="0"/>
        <w:autoSpaceDN w:val="0"/>
        <w:ind w:left="720" w:hanging="720"/>
        <w:rPr>
          <w:bCs/>
        </w:rPr>
      </w:pPr>
      <w:r w:rsidRPr="00825544">
        <w:rPr>
          <w:bCs/>
        </w:rPr>
        <w:t>2.</w:t>
      </w:r>
      <w:r w:rsidR="00C17291">
        <w:rPr>
          <w:bCs/>
        </w:rPr>
        <w:tab/>
      </w:r>
      <w:r w:rsidRPr="00825544">
        <w:rPr>
          <w:bCs/>
        </w:rPr>
        <w:t xml:space="preserve">Air barrier joints and seams shall be sealed, including sealing transitions </w:t>
      </w:r>
      <w:r w:rsidR="002E579D">
        <w:rPr>
          <w:bCs/>
        </w:rPr>
        <w:t xml:space="preserve">at joints between dissimilar </w:t>
      </w:r>
      <w:r w:rsidRPr="00825544">
        <w:rPr>
          <w:bCs/>
        </w:rPr>
        <w:t>materials. The joints and seals shall be securely installed in or on the joint for its entire length so as not to dislodge, loosen or otherwise impair its ability to resist positive and negative pressure from wind, stack effect and mechanical ventilation.</w:t>
      </w:r>
    </w:p>
    <w:p w14:paraId="719EBEDC" w14:textId="73BF176B" w:rsidR="0031114E" w:rsidRPr="00825544" w:rsidRDefault="0031114E" w:rsidP="00CF789C">
      <w:pPr>
        <w:autoSpaceDE w:val="0"/>
        <w:autoSpaceDN w:val="0"/>
        <w:ind w:left="720" w:hanging="720"/>
        <w:rPr>
          <w:bCs/>
        </w:rPr>
      </w:pPr>
    </w:p>
    <w:p w14:paraId="720CFFEB" w14:textId="62123B2F" w:rsidR="0031114E" w:rsidRPr="00825544" w:rsidRDefault="0031114E" w:rsidP="00C17291">
      <w:pPr>
        <w:autoSpaceDE w:val="0"/>
        <w:autoSpaceDN w:val="0"/>
        <w:ind w:left="720" w:hanging="720"/>
        <w:rPr>
          <w:bCs/>
        </w:rPr>
      </w:pPr>
      <w:r w:rsidRPr="00825544">
        <w:rPr>
          <w:bCs/>
        </w:rPr>
        <w:t>3.</w:t>
      </w:r>
      <w:r w:rsidR="00C17291">
        <w:rPr>
          <w:bCs/>
        </w:rPr>
        <w:tab/>
      </w:r>
      <w:r w:rsidRPr="00825544">
        <w:rPr>
          <w:bCs/>
        </w:rPr>
        <w:t>Penetrations of the air barrier shall be caulked, gasketed or otherwise sealed in a manner compatible with the construction materials and location.</w:t>
      </w:r>
      <w:r w:rsidRPr="00825544">
        <w:t xml:space="preserve"> </w:t>
      </w:r>
      <w:r w:rsidR="00125AF8">
        <w:t xml:space="preserve">Sealings shall allow for expansion, contraction and mechanical vibration. </w:t>
      </w:r>
      <w:r w:rsidRPr="00825544">
        <w:rPr>
          <w:bCs/>
        </w:rPr>
        <w:t xml:space="preserve">Paths for air leakage from the building to the space between the roof deck and roof covering used </w:t>
      </w:r>
      <w:r w:rsidR="00FA56B4">
        <w:rPr>
          <w:bCs/>
        </w:rPr>
        <w:t xml:space="preserve">as an </w:t>
      </w:r>
      <w:r w:rsidRPr="00825544">
        <w:rPr>
          <w:bCs/>
        </w:rPr>
        <w:t xml:space="preserve">air barrier shall be caulked, gasketed or otherwise covered with a moisture vapor-permeable material. Joints and </w:t>
      </w:r>
      <w:r w:rsidR="00125AF8">
        <w:rPr>
          <w:bCs/>
        </w:rPr>
        <w:t>seams</w:t>
      </w:r>
      <w:r w:rsidRPr="00825544">
        <w:rPr>
          <w:bCs/>
        </w:rPr>
        <w:t xml:space="preserve"> associated with penetrations shall be sealed in the same manner or taped. Sealing materials shall be securely installed around the penetration so as not to dislodge, loosen or otherwise impair the penetrations</w:t>
      </w:r>
      <w:r>
        <w:rPr>
          <w:bCs/>
        </w:rPr>
        <w:t>'</w:t>
      </w:r>
      <w:r w:rsidRPr="00825544">
        <w:rPr>
          <w:bCs/>
        </w:rPr>
        <w:t xml:space="preserve"> ability to resist positive and negative pressure from wind, stack effect and mechanical ventilation. Sealing of concealed fire sprinklers, where required, shall be in a manner that is recommended by the manufacturer. Caulking or other adhesive sealants shall not be used to fill voids between fire sprinkler cover plates and walls or ceilings.</w:t>
      </w:r>
    </w:p>
    <w:p w14:paraId="77C2E044" w14:textId="70756106" w:rsidR="0031114E" w:rsidRPr="00825544" w:rsidRDefault="0031114E" w:rsidP="00CF789C">
      <w:pPr>
        <w:autoSpaceDE w:val="0"/>
        <w:autoSpaceDN w:val="0"/>
        <w:ind w:left="720" w:hanging="720"/>
        <w:rPr>
          <w:bCs/>
        </w:rPr>
      </w:pPr>
    </w:p>
    <w:p w14:paraId="0A228153" w14:textId="17988CCF" w:rsidR="0031114E" w:rsidRDefault="0031114E" w:rsidP="00C17291">
      <w:pPr>
        <w:autoSpaceDE w:val="0"/>
        <w:autoSpaceDN w:val="0"/>
        <w:ind w:left="720" w:hanging="720"/>
        <w:rPr>
          <w:bCs/>
        </w:rPr>
      </w:pPr>
      <w:r w:rsidRPr="00825544">
        <w:rPr>
          <w:bCs/>
        </w:rPr>
        <w:t>4.</w:t>
      </w:r>
      <w:r w:rsidR="00C17291">
        <w:rPr>
          <w:bCs/>
        </w:rPr>
        <w:tab/>
      </w:r>
      <w:r w:rsidRPr="00825544">
        <w:rPr>
          <w:bCs/>
        </w:rPr>
        <w:t xml:space="preserve">Recessed lighting fixtures shall comply with Section </w:t>
      </w:r>
      <w:r w:rsidR="0065151A">
        <w:rPr>
          <w:bCs/>
        </w:rPr>
        <w:t>C402.6.1.2.1</w:t>
      </w:r>
      <w:r w:rsidRPr="00825544">
        <w:rPr>
          <w:bCs/>
        </w:rPr>
        <w:t xml:space="preserve">. </w:t>
      </w:r>
      <w:r w:rsidR="00125AF8">
        <w:rPr>
          <w:bCs/>
        </w:rPr>
        <w:t>Where</w:t>
      </w:r>
      <w:r w:rsidRPr="00825544">
        <w:rPr>
          <w:bCs/>
        </w:rPr>
        <w:t xml:space="preserve"> similar objects are installed that penetrate the air barrier, provisions shall be made to maintain the integrity of the air barrier. </w:t>
      </w:r>
    </w:p>
    <w:p w14:paraId="68C800ED" w14:textId="29C5BD1F" w:rsidR="00125AF8" w:rsidRDefault="00125AF8" w:rsidP="00C17291">
      <w:pPr>
        <w:autoSpaceDE w:val="0"/>
        <w:autoSpaceDN w:val="0"/>
        <w:ind w:left="720" w:hanging="720"/>
        <w:rPr>
          <w:bCs/>
        </w:rPr>
      </w:pPr>
    </w:p>
    <w:p w14:paraId="21F52628" w14:textId="2A59FE3F" w:rsidR="0065151A" w:rsidRDefault="0065151A" w:rsidP="0065151A">
      <w:pPr>
        <w:autoSpaceDE w:val="0"/>
        <w:autoSpaceDN w:val="0"/>
        <w:ind w:left="720" w:hanging="720"/>
        <w:rPr>
          <w:bCs/>
        </w:rPr>
      </w:pPr>
      <w:r>
        <w:rPr>
          <w:bCs/>
        </w:rPr>
        <w:t>5.</w:t>
      </w:r>
      <w:r>
        <w:rPr>
          <w:bCs/>
        </w:rPr>
        <w:tab/>
        <w:t>Electrical and communication boxes shall comply with Section C402.6.1.2.2.</w:t>
      </w:r>
    </w:p>
    <w:p w14:paraId="382B7A22" w14:textId="77777777" w:rsidR="0065151A" w:rsidRDefault="0065151A" w:rsidP="00C17291">
      <w:pPr>
        <w:autoSpaceDE w:val="0"/>
        <w:autoSpaceDN w:val="0"/>
        <w:ind w:left="720" w:hanging="720"/>
        <w:rPr>
          <w:bCs/>
        </w:rPr>
      </w:pPr>
    </w:p>
    <w:p w14:paraId="5BD871A4" w14:textId="77777777" w:rsidR="00125AF8" w:rsidRPr="00825544" w:rsidRDefault="00125AF8" w:rsidP="00125AF8">
      <w:pPr>
        <w:jc w:val="center"/>
        <w:rPr>
          <w:b/>
        </w:rPr>
      </w:pPr>
      <w:r>
        <w:rPr>
          <w:b/>
        </w:rPr>
        <w:t>SECTION C405</w:t>
      </w:r>
      <w:r w:rsidRPr="00825544">
        <w:rPr>
          <w:b/>
        </w:rPr>
        <w:t xml:space="preserve"> </w:t>
      </w:r>
    </w:p>
    <w:p w14:paraId="198C8FD9" w14:textId="77777777" w:rsidR="00125AF8" w:rsidRPr="00825544" w:rsidRDefault="00125AF8" w:rsidP="00125AF8">
      <w:pPr>
        <w:jc w:val="center"/>
        <w:rPr>
          <w:b/>
        </w:rPr>
      </w:pPr>
      <w:r>
        <w:rPr>
          <w:b/>
        </w:rPr>
        <w:t>ELECTRICAL POWER AND LIGHTING SYSTEMS</w:t>
      </w:r>
    </w:p>
    <w:p w14:paraId="4077478E" w14:textId="77777777" w:rsidR="00125AF8" w:rsidRDefault="00125AF8" w:rsidP="00125AF8">
      <w:pPr>
        <w:autoSpaceDE w:val="0"/>
        <w:autoSpaceDN w:val="0"/>
        <w:ind w:left="720" w:hanging="720"/>
        <w:rPr>
          <w:bCs/>
        </w:rPr>
      </w:pPr>
    </w:p>
    <w:p w14:paraId="7EB6D017" w14:textId="7BC1B9C0" w:rsidR="00F20318" w:rsidRPr="00F20318" w:rsidRDefault="000E3309" w:rsidP="000E3309">
      <w:pPr>
        <w:autoSpaceDE w:val="0"/>
        <w:autoSpaceDN w:val="0"/>
        <w:rPr>
          <w:bCs/>
        </w:rPr>
      </w:pPr>
      <w:r>
        <w:rPr>
          <w:b/>
          <w:bCs/>
        </w:rPr>
        <w:t xml:space="preserve">C405.4  </w:t>
      </w:r>
      <w:r w:rsidR="0065151A">
        <w:rPr>
          <w:b/>
          <w:bCs/>
        </w:rPr>
        <w:t xml:space="preserve">Horticultural </w:t>
      </w:r>
      <w:r w:rsidR="00F20318" w:rsidRPr="00F20318">
        <w:rPr>
          <w:b/>
          <w:bCs/>
        </w:rPr>
        <w:t>Lighting</w:t>
      </w:r>
      <w:r w:rsidR="0065151A">
        <w:rPr>
          <w:b/>
          <w:bCs/>
        </w:rPr>
        <w:t>.</w:t>
      </w:r>
      <w:r w:rsidR="001360A2">
        <w:rPr>
          <w:b/>
          <w:bCs/>
        </w:rPr>
        <w:t xml:space="preserve"> </w:t>
      </w:r>
      <w:r w:rsidR="001360A2" w:rsidRPr="001360A2">
        <w:t xml:space="preserve"> </w:t>
      </w:r>
      <w:r w:rsidR="001360A2" w:rsidRPr="00FA2B7D">
        <w:t xml:space="preserve">Permanently installed luminaires shall have a </w:t>
      </w:r>
      <w:r w:rsidR="00F13890">
        <w:t>photosynthetic photon efficacy</w:t>
      </w:r>
      <w:r w:rsidR="001360A2" w:rsidRPr="00FA2B7D">
        <w:rPr>
          <w:i/>
        </w:rPr>
        <w:t xml:space="preserve"> </w:t>
      </w:r>
      <w:r w:rsidR="001360A2" w:rsidRPr="00FA2B7D">
        <w:t xml:space="preserve">of not less than 1.7 </w:t>
      </w:r>
      <w:r w:rsidR="001360A2" w:rsidRPr="00F20318">
        <w:rPr>
          <w:bCs/>
        </w:rPr>
        <w:t>μ</w:t>
      </w:r>
      <w:r w:rsidR="001360A2" w:rsidRPr="00FA2B7D">
        <w:t>moles per joule (</w:t>
      </w:r>
      <w:r w:rsidR="001360A2" w:rsidRPr="00F20318">
        <w:rPr>
          <w:bCs/>
        </w:rPr>
        <w:t>μ</w:t>
      </w:r>
      <w:r w:rsidR="001360A2" w:rsidRPr="00FA2B7D">
        <w:t xml:space="preserve">mol/J) for </w:t>
      </w:r>
      <w:r w:rsidR="00F13890" w:rsidRPr="00F13890">
        <w:t xml:space="preserve">horticultural lighting </w:t>
      </w:r>
      <w:r w:rsidR="001360A2" w:rsidRPr="00FA2B7D">
        <w:t xml:space="preserve">in greenhouses and not less than 1.9 </w:t>
      </w:r>
      <w:r w:rsidR="001360A2" w:rsidRPr="00F20318">
        <w:rPr>
          <w:bCs/>
        </w:rPr>
        <w:t>μ</w:t>
      </w:r>
      <w:r w:rsidR="001360A2" w:rsidRPr="00FA2B7D">
        <w:t xml:space="preserve">mol/J for all other </w:t>
      </w:r>
      <w:r w:rsidR="00F13890" w:rsidRPr="00F13890">
        <w:t>horticultural lighting</w:t>
      </w:r>
      <w:r w:rsidR="001360A2" w:rsidRPr="00FA2B7D">
        <w:t xml:space="preserve">. Luminaires for </w:t>
      </w:r>
      <w:r w:rsidR="00F13890" w:rsidRPr="00F13890">
        <w:t>horticultural lighting</w:t>
      </w:r>
      <w:r w:rsidR="001360A2" w:rsidRPr="00FA2B7D">
        <w:rPr>
          <w:i/>
        </w:rPr>
        <w:t xml:space="preserve"> </w:t>
      </w:r>
      <w:r w:rsidR="001360A2" w:rsidRPr="00FA2B7D">
        <w:t xml:space="preserve">in greenhouses shall be controlled by a device that automatically turns off the luminaire when sufficient daylight is available. Luminaires for </w:t>
      </w:r>
      <w:r w:rsidR="00F13890" w:rsidRPr="00F13890">
        <w:t>horticultural lighting</w:t>
      </w:r>
      <w:r w:rsidR="001360A2" w:rsidRPr="00FA2B7D">
        <w:rPr>
          <w:i/>
        </w:rPr>
        <w:t xml:space="preserve"> </w:t>
      </w:r>
      <w:r w:rsidR="001360A2" w:rsidRPr="00FA2B7D">
        <w:t>shall be controlled by a device that automatically turns off the luminaire at specific programmed times.</w:t>
      </w:r>
      <w:r w:rsidR="00F20318" w:rsidRPr="00F20318">
        <w:rPr>
          <w:bCs/>
        </w:rPr>
        <w:t xml:space="preserve"> </w:t>
      </w:r>
    </w:p>
    <w:p w14:paraId="4659F85E" w14:textId="77777777" w:rsidR="00F20318" w:rsidRPr="00065FDF" w:rsidRDefault="00F20318" w:rsidP="00F20318">
      <w:pPr>
        <w:autoSpaceDE w:val="0"/>
        <w:autoSpaceDN w:val="0"/>
        <w:jc w:val="both"/>
      </w:pPr>
    </w:p>
    <w:p w14:paraId="049A0B4A" w14:textId="77777777" w:rsidR="00F20318" w:rsidRPr="00F20318" w:rsidRDefault="00F20318" w:rsidP="00F20318">
      <w:pPr>
        <w:autoSpaceDE w:val="0"/>
        <w:autoSpaceDN w:val="0"/>
        <w:ind w:firstLine="450"/>
        <w:jc w:val="both"/>
        <w:rPr>
          <w:bCs/>
        </w:rPr>
      </w:pPr>
      <w:r w:rsidRPr="00F20318">
        <w:rPr>
          <w:b/>
          <w:bCs/>
        </w:rPr>
        <w:t>Exception:</w:t>
      </w:r>
      <w:r w:rsidRPr="00F20318">
        <w:rPr>
          <w:bCs/>
        </w:rPr>
        <w:t xml:space="preserve"> The following buildings are exempt:</w:t>
      </w:r>
    </w:p>
    <w:p w14:paraId="24AFC0E5" w14:textId="77777777" w:rsidR="00F20318" w:rsidRPr="00F20318" w:rsidRDefault="00F20318" w:rsidP="00382838">
      <w:pPr>
        <w:autoSpaceDE w:val="0"/>
        <w:autoSpaceDN w:val="0"/>
        <w:jc w:val="both"/>
        <w:rPr>
          <w:bCs/>
        </w:rPr>
      </w:pPr>
    </w:p>
    <w:p w14:paraId="0587CEB6" w14:textId="51FFE60D" w:rsidR="00F20318" w:rsidRPr="00F20318" w:rsidRDefault="00F20318" w:rsidP="001360A2">
      <w:pPr>
        <w:ind w:left="1440" w:hanging="720"/>
      </w:pPr>
      <w:r>
        <w:t>1</w:t>
      </w:r>
      <w:r w:rsidR="000E3309">
        <w:t>.</w:t>
      </w:r>
      <w:r w:rsidR="000E3309">
        <w:tab/>
      </w:r>
      <w:r w:rsidR="001360A2">
        <w:t>Indoor grow buildings with less than 40kW of connected load for horticultural lighting shall have a PPE of at least 1.7</w:t>
      </w:r>
      <w:r w:rsidR="001360A2" w:rsidRPr="00FA2B7D">
        <w:rPr>
          <w:bCs/>
        </w:rPr>
        <w:t xml:space="preserve"> </w:t>
      </w:r>
      <w:r w:rsidR="001360A2" w:rsidRPr="00F20318">
        <w:rPr>
          <w:bCs/>
        </w:rPr>
        <w:t>μ</w:t>
      </w:r>
      <w:r w:rsidR="001360A2" w:rsidRPr="00FA2B7D">
        <w:t xml:space="preserve">mol/J </w:t>
      </w:r>
      <w:r w:rsidR="001360A2">
        <w:t xml:space="preserve">for integrated, nonserviceable luminaires, or a PPE of at least 1.7 </w:t>
      </w:r>
      <w:r w:rsidR="001360A2" w:rsidRPr="00F20318">
        <w:rPr>
          <w:bCs/>
        </w:rPr>
        <w:t>μ</w:t>
      </w:r>
      <w:r w:rsidR="001360A2" w:rsidRPr="00FA2B7D">
        <w:t xml:space="preserve">mol/J </w:t>
      </w:r>
      <w:r w:rsidR="001360A2">
        <w:t>for lamps in luminaires with removable or serviceable lamps.</w:t>
      </w:r>
    </w:p>
    <w:p w14:paraId="4611D477" w14:textId="77777777" w:rsidR="00F20318" w:rsidRPr="00F20318" w:rsidRDefault="00F20318" w:rsidP="00382838"/>
    <w:p w14:paraId="3510A37C" w14:textId="0016BC04" w:rsidR="00F20318" w:rsidRDefault="000E3309" w:rsidP="000E3309">
      <w:pPr>
        <w:ind w:left="1440" w:hanging="720"/>
      </w:pPr>
      <w:r>
        <w:lastRenderedPageBreak/>
        <w:t>2.</w:t>
      </w:r>
      <w:r>
        <w:tab/>
      </w:r>
      <w:r w:rsidR="00F20318" w:rsidRPr="00F20318">
        <w:t>Cannabis facilities subject to 410 ILCS 705/10-45</w:t>
      </w:r>
      <w:r w:rsidR="004918C2">
        <w:t>,</w:t>
      </w:r>
      <w:r w:rsidR="00F20318" w:rsidRPr="00F20318">
        <w:t xml:space="preserve"> the Cannabis Regulation and Tax Act.</w:t>
      </w:r>
    </w:p>
    <w:p w14:paraId="70489D4D" w14:textId="77777777" w:rsidR="0031114E" w:rsidRPr="00825544" w:rsidRDefault="0031114E" w:rsidP="00382838">
      <w:pPr>
        <w:autoSpaceDE w:val="0"/>
        <w:autoSpaceDN w:val="0"/>
        <w:rPr>
          <w:bCs/>
        </w:rPr>
      </w:pPr>
    </w:p>
    <w:p w14:paraId="1D2D6C79" w14:textId="655B19D3" w:rsidR="000E3309" w:rsidRPr="000A09AE" w:rsidRDefault="000E3309" w:rsidP="000E3309">
      <w:pPr>
        <w:autoSpaceDE w:val="0"/>
        <w:autoSpaceDN w:val="0"/>
        <w:adjustRightInd w:val="0"/>
        <w:jc w:val="center"/>
        <w:rPr>
          <w:b/>
          <w:bCs/>
        </w:rPr>
      </w:pPr>
      <w:r w:rsidRPr="000A09AE">
        <w:rPr>
          <w:b/>
          <w:bCs/>
        </w:rPr>
        <w:t>SECTION C406</w:t>
      </w:r>
    </w:p>
    <w:p w14:paraId="72A71DB8" w14:textId="33CE3833" w:rsidR="000E3309" w:rsidRPr="000A09AE" w:rsidRDefault="000E3309" w:rsidP="000E3309">
      <w:pPr>
        <w:autoSpaceDE w:val="0"/>
        <w:autoSpaceDN w:val="0"/>
        <w:adjustRightInd w:val="0"/>
        <w:jc w:val="center"/>
        <w:rPr>
          <w:b/>
          <w:bCs/>
        </w:rPr>
      </w:pPr>
      <w:r w:rsidRPr="000A09AE">
        <w:rPr>
          <w:b/>
          <w:bCs/>
        </w:rPr>
        <w:t>ADDITIONAL EFFICIENCY</w:t>
      </w:r>
      <w:r w:rsidR="001360A2">
        <w:rPr>
          <w:b/>
          <w:bCs/>
        </w:rPr>
        <w:t>, RENEWABLE AND LOAD MANAGEMENT</w:t>
      </w:r>
      <w:r w:rsidRPr="000A09AE">
        <w:rPr>
          <w:b/>
          <w:bCs/>
        </w:rPr>
        <w:t xml:space="preserve"> REQUIREMENTS</w:t>
      </w:r>
    </w:p>
    <w:p w14:paraId="102C0BCA" w14:textId="77777777" w:rsidR="000E3309" w:rsidRPr="000A09AE" w:rsidRDefault="000E3309" w:rsidP="000E3309">
      <w:pPr>
        <w:autoSpaceDE w:val="0"/>
        <w:autoSpaceDN w:val="0"/>
        <w:adjustRightInd w:val="0"/>
        <w:rPr>
          <w:b/>
          <w:bCs/>
        </w:rPr>
      </w:pPr>
    </w:p>
    <w:p w14:paraId="04CD0640" w14:textId="71E7DE29" w:rsidR="000E3309" w:rsidRPr="000A09AE" w:rsidRDefault="001360A2" w:rsidP="000E3309">
      <w:pPr>
        <w:autoSpaceDE w:val="0"/>
        <w:autoSpaceDN w:val="0"/>
        <w:adjustRightInd w:val="0"/>
      </w:pPr>
      <w:r>
        <w:rPr>
          <w:b/>
          <w:bCs/>
        </w:rPr>
        <w:t>C406.1.1</w:t>
      </w:r>
      <w:r w:rsidR="000E3309" w:rsidRPr="000A09AE">
        <w:rPr>
          <w:b/>
          <w:bCs/>
        </w:rPr>
        <w:t xml:space="preserve">  Additional energy efficiency credit requirements.</w:t>
      </w:r>
      <w:r w:rsidR="000E3309" w:rsidRPr="000A09AE">
        <w:t xml:space="preserve"> </w:t>
      </w:r>
      <w:r>
        <w:t>Buildings</w:t>
      </w:r>
      <w:r w:rsidR="000E3309" w:rsidRPr="000A09AE">
        <w:t xml:space="preserve"> shall </w:t>
      </w:r>
      <w:r>
        <w:t>comply with measures from Section C406.2 to achieve not less than the number of required efficiency credits from Table C406.1.1(1) based on building occupancy group and climate zone.  Where a project contains multiple occupancies, the total required energy credits from each building occupancy shall be weighted by the gross conditioned floor area to determine the weighted-average project energy credits required.  Accessory occupancies shall be included with the primary occupancy group for the purposes of Section C406.</w:t>
      </w:r>
    </w:p>
    <w:p w14:paraId="6F327BA1" w14:textId="5773C9AC" w:rsidR="001360A2" w:rsidRDefault="001360A2" w:rsidP="000E3309">
      <w:pPr>
        <w:autoSpaceDE w:val="0"/>
        <w:autoSpaceDN w:val="0"/>
        <w:adjustRightInd w:val="0"/>
      </w:pPr>
    </w:p>
    <w:p w14:paraId="632DEA74" w14:textId="77777777" w:rsidR="001360A2" w:rsidRPr="00112C32" w:rsidRDefault="001360A2" w:rsidP="001360A2">
      <w:pPr>
        <w:autoSpaceDE w:val="0"/>
        <w:autoSpaceDN w:val="0"/>
        <w:adjustRightInd w:val="0"/>
        <w:jc w:val="center"/>
        <w:rPr>
          <w:b/>
        </w:rPr>
      </w:pPr>
      <w:r w:rsidRPr="00112C32">
        <w:rPr>
          <w:b/>
        </w:rPr>
        <w:t>SECTION C410-PASSIVE BUILDING COMPLIANCE OPTION</w:t>
      </w:r>
    </w:p>
    <w:p w14:paraId="738847CB" w14:textId="77777777" w:rsidR="001360A2" w:rsidRPr="00112C32" w:rsidRDefault="001360A2" w:rsidP="001360A2">
      <w:pPr>
        <w:autoSpaceDE w:val="0"/>
        <w:autoSpaceDN w:val="0"/>
        <w:adjustRightInd w:val="0"/>
        <w:rPr>
          <w:bCs/>
        </w:rPr>
      </w:pPr>
    </w:p>
    <w:p w14:paraId="4E3726EA" w14:textId="59FE1648" w:rsidR="001360A2" w:rsidRPr="00112C32" w:rsidRDefault="001360A2" w:rsidP="001360A2">
      <w:pPr>
        <w:autoSpaceDE w:val="0"/>
        <w:autoSpaceDN w:val="0"/>
        <w:adjustRightInd w:val="0"/>
        <w:rPr>
          <w:bCs/>
        </w:rPr>
      </w:pPr>
      <w:r w:rsidRPr="00112C32">
        <w:rPr>
          <w:b/>
        </w:rPr>
        <w:t>C410.1 Phius standard compliance.</w:t>
      </w:r>
      <w:r w:rsidRPr="00112C32">
        <w:rPr>
          <w:bCs/>
        </w:rPr>
        <w:t xml:space="preserve"> </w:t>
      </w:r>
      <w:r w:rsidR="000A10D8">
        <w:rPr>
          <w:bCs/>
        </w:rPr>
        <w:t xml:space="preserve"> </w:t>
      </w:r>
      <w:r w:rsidRPr="00112C32">
        <w:rPr>
          <w:bCs/>
        </w:rPr>
        <w:t xml:space="preserve">Compliance based on the Phius CORE 2024 of Phius ZERO 2024 </w:t>
      </w:r>
      <w:r w:rsidR="005509EF">
        <w:rPr>
          <w:bCs/>
        </w:rPr>
        <w:t xml:space="preserve">Passive Building Standard (2024 Edition), published by Phius (Passive House Institute US, Inc.), 1807 W Sunnyside Ave., Suite 1G, Chicago, Illinois 60640, must </w:t>
      </w:r>
      <w:r w:rsidRPr="00112C32">
        <w:rPr>
          <w:bCs/>
        </w:rPr>
        <w:t>include performance calculations by Phius-approved software or the use of the Phius Prescriptive Path.</w:t>
      </w:r>
    </w:p>
    <w:p w14:paraId="34DCB5B3" w14:textId="77777777" w:rsidR="001360A2" w:rsidRPr="00112C32" w:rsidRDefault="001360A2" w:rsidP="001360A2">
      <w:pPr>
        <w:autoSpaceDE w:val="0"/>
        <w:autoSpaceDN w:val="0"/>
        <w:adjustRightInd w:val="0"/>
        <w:rPr>
          <w:bCs/>
        </w:rPr>
      </w:pPr>
    </w:p>
    <w:p w14:paraId="123373F0" w14:textId="23E71F27" w:rsidR="001360A2" w:rsidRPr="00112C32" w:rsidRDefault="001360A2" w:rsidP="001360A2">
      <w:pPr>
        <w:autoSpaceDE w:val="0"/>
        <w:autoSpaceDN w:val="0"/>
        <w:adjustRightInd w:val="0"/>
        <w:ind w:left="540"/>
        <w:rPr>
          <w:bCs/>
        </w:rPr>
      </w:pPr>
      <w:r w:rsidRPr="00112C32">
        <w:rPr>
          <w:b/>
        </w:rPr>
        <w:t>C410.1.1 Phius documentation.</w:t>
      </w:r>
      <w:r w:rsidR="000A10D8">
        <w:rPr>
          <w:b/>
        </w:rPr>
        <w:t xml:space="preserve"> </w:t>
      </w:r>
      <w:r w:rsidRPr="00112C32">
        <w:rPr>
          <w:bCs/>
        </w:rPr>
        <w:t xml:space="preserve"> Prior to the issuance of a building permit, a Phius Design Certification letter must be provided to the code official.</w:t>
      </w:r>
    </w:p>
    <w:p w14:paraId="5AF384D8" w14:textId="77777777" w:rsidR="001360A2" w:rsidRPr="00112C32" w:rsidRDefault="001360A2" w:rsidP="001360A2">
      <w:pPr>
        <w:autoSpaceDE w:val="0"/>
        <w:autoSpaceDN w:val="0"/>
        <w:adjustRightInd w:val="0"/>
        <w:ind w:left="540"/>
        <w:rPr>
          <w:bCs/>
        </w:rPr>
      </w:pPr>
    </w:p>
    <w:p w14:paraId="4B3C3752" w14:textId="2450983A" w:rsidR="001360A2" w:rsidRPr="00112C32" w:rsidRDefault="001360A2" w:rsidP="001360A2">
      <w:pPr>
        <w:autoSpaceDE w:val="0"/>
        <w:autoSpaceDN w:val="0"/>
        <w:adjustRightInd w:val="0"/>
        <w:ind w:left="540"/>
        <w:rPr>
          <w:bCs/>
        </w:rPr>
      </w:pPr>
      <w:r w:rsidRPr="00112C32">
        <w:rPr>
          <w:b/>
        </w:rPr>
        <w:t>C410.1.2 Project certificate.</w:t>
      </w:r>
      <w:r w:rsidR="000A10D8">
        <w:rPr>
          <w:b/>
        </w:rPr>
        <w:t xml:space="preserve"> </w:t>
      </w:r>
      <w:r w:rsidRPr="00112C32">
        <w:rPr>
          <w:bCs/>
        </w:rPr>
        <w:t xml:space="preserve"> Prior to the issuance of a certificate of occupancy, a Phius 2024 (or later) </w:t>
      </w:r>
      <w:r w:rsidR="005509EF">
        <w:rPr>
          <w:bCs/>
        </w:rPr>
        <w:t>f</w:t>
      </w:r>
      <w:r w:rsidRPr="00112C32">
        <w:rPr>
          <w:bCs/>
        </w:rPr>
        <w:t>inal certificate must be provided to the code official.</w:t>
      </w:r>
    </w:p>
    <w:p w14:paraId="6023315C" w14:textId="77777777" w:rsidR="001360A2" w:rsidRPr="00112C32" w:rsidRDefault="001360A2" w:rsidP="001360A2">
      <w:pPr>
        <w:autoSpaceDE w:val="0"/>
        <w:autoSpaceDN w:val="0"/>
        <w:adjustRightInd w:val="0"/>
      </w:pPr>
    </w:p>
    <w:p w14:paraId="412977D4" w14:textId="1C623795" w:rsidR="001360A2" w:rsidRPr="00112C32" w:rsidRDefault="001360A2" w:rsidP="001360A2">
      <w:pPr>
        <w:autoSpaceDE w:val="0"/>
        <w:autoSpaceDN w:val="0"/>
        <w:adjustRightInd w:val="0"/>
      </w:pPr>
      <w:r w:rsidRPr="00112C32">
        <w:rPr>
          <w:b/>
          <w:bCs/>
        </w:rPr>
        <w:t xml:space="preserve">C410.2 PHI standard compliance. </w:t>
      </w:r>
      <w:r w:rsidR="000A10D8">
        <w:rPr>
          <w:b/>
          <w:bCs/>
        </w:rPr>
        <w:t xml:space="preserve"> </w:t>
      </w:r>
      <w:r w:rsidRPr="00112C32">
        <w:t xml:space="preserve">Compliance based on </w:t>
      </w:r>
      <w:r w:rsidR="005509EF">
        <w:t>Passive House Planning Package (PHPP), Version 10 (2021 Edition), published by the Passive House Institute (PHI), Rheinstrasse 44/46, 64283 Darmstadt, Germany</w:t>
      </w:r>
      <w:r w:rsidRPr="00112C32">
        <w:t>, shall be shown via Low Energy Building, Classic, Plus, or Premium certification by PHI.</w:t>
      </w:r>
    </w:p>
    <w:p w14:paraId="6EE6DEF2" w14:textId="77777777" w:rsidR="001360A2" w:rsidRPr="00112C32" w:rsidRDefault="001360A2" w:rsidP="001360A2">
      <w:pPr>
        <w:autoSpaceDE w:val="0"/>
        <w:autoSpaceDN w:val="0"/>
        <w:adjustRightInd w:val="0"/>
      </w:pPr>
    </w:p>
    <w:p w14:paraId="2A03EF70" w14:textId="26D3E209" w:rsidR="001360A2" w:rsidRPr="00112C32" w:rsidRDefault="001360A2" w:rsidP="001360A2">
      <w:pPr>
        <w:autoSpaceDE w:val="0"/>
        <w:autoSpaceDN w:val="0"/>
        <w:adjustRightInd w:val="0"/>
        <w:ind w:left="540"/>
      </w:pPr>
      <w:r w:rsidRPr="00112C32">
        <w:rPr>
          <w:b/>
          <w:bCs/>
        </w:rPr>
        <w:t xml:space="preserve">C410.2.1 PHI documentation. </w:t>
      </w:r>
      <w:r w:rsidR="000A10D8">
        <w:rPr>
          <w:b/>
          <w:bCs/>
        </w:rPr>
        <w:t xml:space="preserve"> </w:t>
      </w:r>
      <w:r w:rsidRPr="00112C32">
        <w:t>Prior to the issuance of a building</w:t>
      </w:r>
      <w:r w:rsidRPr="00112C32">
        <w:rPr>
          <w:i/>
          <w:iCs/>
        </w:rPr>
        <w:t xml:space="preserve"> </w:t>
      </w:r>
      <w:r w:rsidRPr="00112C32">
        <w:t xml:space="preserve">permit, a signed Design Stage Conditional Assurance Letter from a PHI-accredited Passive House Certifier confirming intent to certify the building must be provided to the code official. </w:t>
      </w:r>
    </w:p>
    <w:p w14:paraId="74056989" w14:textId="77777777" w:rsidR="001360A2" w:rsidRPr="00112C32" w:rsidRDefault="001360A2" w:rsidP="001360A2">
      <w:pPr>
        <w:autoSpaceDE w:val="0"/>
        <w:autoSpaceDN w:val="0"/>
        <w:adjustRightInd w:val="0"/>
        <w:ind w:left="540"/>
      </w:pPr>
    </w:p>
    <w:p w14:paraId="0EAEA269" w14:textId="29933FD9" w:rsidR="001360A2" w:rsidRPr="00112C32" w:rsidRDefault="001360A2" w:rsidP="001360A2">
      <w:pPr>
        <w:autoSpaceDE w:val="0"/>
        <w:autoSpaceDN w:val="0"/>
        <w:adjustRightInd w:val="0"/>
        <w:ind w:left="540"/>
      </w:pPr>
      <w:r w:rsidRPr="00112C32">
        <w:rPr>
          <w:b/>
          <w:bCs/>
        </w:rPr>
        <w:t xml:space="preserve">C410.2.2 Project certificate. </w:t>
      </w:r>
      <w:r w:rsidR="000A10D8">
        <w:rPr>
          <w:b/>
          <w:bCs/>
        </w:rPr>
        <w:t xml:space="preserve"> </w:t>
      </w:r>
      <w:r w:rsidRPr="00112C32">
        <w:t>Prior to the issuance of a certificate of occupancy, a copy of either a Certifiers Assurance Letter by an approved PHI-accredited Certifier or a final PHI Certificate to document compliance with Passive House Standards must be provided to the code official.</w:t>
      </w:r>
    </w:p>
    <w:p w14:paraId="21111D01" w14:textId="5BBE557D" w:rsidR="00C44918" w:rsidRDefault="00C44918" w:rsidP="008C3943">
      <w:pPr>
        <w:jc w:val="center"/>
        <w:rPr>
          <w:b/>
        </w:rPr>
      </w:pPr>
    </w:p>
    <w:p w14:paraId="24FEEB4A" w14:textId="286AB792" w:rsidR="008C3943" w:rsidRPr="006C025B" w:rsidRDefault="008C3943" w:rsidP="008C3943">
      <w:pPr>
        <w:jc w:val="center"/>
        <w:rPr>
          <w:b/>
        </w:rPr>
      </w:pPr>
      <w:r w:rsidRPr="006C025B">
        <w:rPr>
          <w:b/>
        </w:rPr>
        <w:t>CHAPTER 1</w:t>
      </w:r>
      <w:r w:rsidRPr="006C025B">
        <w:t xml:space="preserve"> </w:t>
      </w:r>
      <w:r w:rsidRPr="006C025B">
        <w:rPr>
          <w:b/>
        </w:rPr>
        <w:t>[RE]</w:t>
      </w:r>
    </w:p>
    <w:p w14:paraId="62954634" w14:textId="77777777" w:rsidR="008C3943" w:rsidRPr="00221A11" w:rsidRDefault="008C3943" w:rsidP="008C3943">
      <w:pPr>
        <w:jc w:val="center"/>
        <w:rPr>
          <w:b/>
          <w:u w:val="single"/>
        </w:rPr>
      </w:pPr>
      <w:r w:rsidRPr="006C025B">
        <w:rPr>
          <w:b/>
        </w:rPr>
        <w:t>SCOPE AND ADMINISTRATION</w:t>
      </w:r>
    </w:p>
    <w:p w14:paraId="13B32E4E" w14:textId="77777777" w:rsidR="008C3943" w:rsidRDefault="008C3943" w:rsidP="008C3943">
      <w:pPr>
        <w:jc w:val="center"/>
      </w:pPr>
    </w:p>
    <w:p w14:paraId="5C043203" w14:textId="77777777" w:rsidR="008C3943" w:rsidRDefault="008C3943" w:rsidP="008C3943">
      <w:pPr>
        <w:jc w:val="center"/>
        <w:rPr>
          <w:b/>
        </w:rPr>
      </w:pPr>
      <w:r>
        <w:rPr>
          <w:b/>
        </w:rPr>
        <w:t>SECTION R101</w:t>
      </w:r>
    </w:p>
    <w:p w14:paraId="27FF8877" w14:textId="77777777" w:rsidR="008C3943" w:rsidRDefault="008C3943" w:rsidP="008C3943">
      <w:pPr>
        <w:jc w:val="center"/>
        <w:rPr>
          <w:b/>
        </w:rPr>
      </w:pPr>
      <w:r>
        <w:rPr>
          <w:b/>
        </w:rPr>
        <w:lastRenderedPageBreak/>
        <w:t>SCOPE AND GENERAL REQUIREMENTS</w:t>
      </w:r>
    </w:p>
    <w:p w14:paraId="1122FBE0" w14:textId="77777777" w:rsidR="008C3943" w:rsidRDefault="008C3943" w:rsidP="008C3943">
      <w:pPr>
        <w:rPr>
          <w:b/>
        </w:rPr>
      </w:pPr>
    </w:p>
    <w:p w14:paraId="06256E29" w14:textId="57E3CFE7" w:rsidR="008C3943" w:rsidRDefault="008C3943" w:rsidP="008C3943">
      <w:r>
        <w:rPr>
          <w:b/>
        </w:rPr>
        <w:t xml:space="preserve">R101.1 </w:t>
      </w:r>
      <w:r w:rsidR="00135B7F">
        <w:rPr>
          <w:b/>
        </w:rPr>
        <w:t xml:space="preserve"> </w:t>
      </w:r>
      <w:r>
        <w:rPr>
          <w:b/>
        </w:rPr>
        <w:t>Title.</w:t>
      </w:r>
      <w:r>
        <w:t xml:space="preserve">  This Code shall be known as the</w:t>
      </w:r>
      <w:r>
        <w:rPr>
          <w:i/>
        </w:rPr>
        <w:t xml:space="preserve"> </w:t>
      </w:r>
      <w:r w:rsidR="00B000B9" w:rsidRPr="00B000B9">
        <w:rPr>
          <w:iCs/>
        </w:rPr>
        <w:t>2024</w:t>
      </w:r>
      <w:r w:rsidR="00541BA8">
        <w:rPr>
          <w:iCs/>
        </w:rPr>
        <w:t xml:space="preserve"> </w:t>
      </w:r>
      <w:r w:rsidRPr="00B63FE0">
        <w:t>Illinois Energy Conservation Code</w:t>
      </w:r>
      <w:r>
        <w:rPr>
          <w:i/>
        </w:rPr>
        <w:t xml:space="preserve"> </w:t>
      </w:r>
      <w:r>
        <w:t>or</w:t>
      </w:r>
      <w:r w:rsidR="00125AF8">
        <w:t xml:space="preserve"> </w:t>
      </w:r>
      <w:r>
        <w:t>Code</w:t>
      </w:r>
      <w:r>
        <w:rPr>
          <w:i/>
        </w:rPr>
        <w:t xml:space="preserve"> </w:t>
      </w:r>
      <w:r>
        <w:t>and shall mean:</w:t>
      </w:r>
    </w:p>
    <w:p w14:paraId="64FFCDB2" w14:textId="77777777" w:rsidR="008C3943" w:rsidRDefault="008C3943" w:rsidP="008C3943"/>
    <w:p w14:paraId="44830559" w14:textId="77777777" w:rsidR="008C3943" w:rsidRDefault="008C3943" w:rsidP="00D011B2">
      <w:pPr>
        <w:ind w:left="1440" w:hanging="720"/>
      </w:pPr>
      <w:r>
        <w:t xml:space="preserve">With respect to the residential buildings covered by 71 </w:t>
      </w:r>
      <w:smartTag w:uri="urn:schemas-microsoft-com:office:smarttags" w:element="place">
        <w:smartTag w:uri="urn:schemas-microsoft-com:office:smarttags" w:element="State">
          <w:r>
            <w:t>Ill.</w:t>
          </w:r>
        </w:smartTag>
      </w:smartTag>
      <w:r>
        <w:t xml:space="preserve"> Adm. Code 600.Subpart D: </w:t>
      </w:r>
    </w:p>
    <w:p w14:paraId="7170FF72" w14:textId="77777777" w:rsidR="008C3943" w:rsidRDefault="008C3943" w:rsidP="007C2A31"/>
    <w:p w14:paraId="1704A9A2" w14:textId="23930EBA" w:rsidR="008C3943" w:rsidRDefault="008C3943" w:rsidP="00D011B2">
      <w:pPr>
        <w:ind w:left="1440"/>
      </w:pPr>
      <w:r>
        <w:t xml:space="preserve">This Part, all additional requirements incorporated within Subpart D (including the </w:t>
      </w:r>
      <w:r w:rsidR="00B000B9">
        <w:t>2024</w:t>
      </w:r>
      <w:r>
        <w:t xml:space="preserve"> International Energy Conservation Code, including all published errata but excluding published supplements) and any statutorily authorized adaptations to the incorporated standards adopted by CDB are effective</w:t>
      </w:r>
      <w:r w:rsidR="00C215E5">
        <w:t xml:space="preserve"> </w:t>
      </w:r>
      <w:r w:rsidR="005509EF">
        <w:t>November 30, 2025</w:t>
      </w:r>
      <w:r w:rsidR="00B000B9">
        <w:t>.</w:t>
      </w:r>
    </w:p>
    <w:p w14:paraId="28EC7103" w14:textId="77777777" w:rsidR="008C3943" w:rsidRDefault="008C3943" w:rsidP="007C2A31"/>
    <w:p w14:paraId="11B84CAB" w14:textId="5BA8BE8D" w:rsidR="008C3943" w:rsidRDefault="00541BA8" w:rsidP="008C3943">
      <w:r>
        <w:rPr>
          <w:b/>
        </w:rPr>
        <w:t>R101.1.1</w:t>
      </w:r>
      <w:r w:rsidR="008C3943">
        <w:rPr>
          <w:b/>
        </w:rPr>
        <w:t xml:space="preserve"> </w:t>
      </w:r>
      <w:r w:rsidR="00135B7F">
        <w:rPr>
          <w:b/>
        </w:rPr>
        <w:t xml:space="preserve"> </w:t>
      </w:r>
      <w:r w:rsidR="008C3943">
        <w:rPr>
          <w:b/>
        </w:rPr>
        <w:t xml:space="preserve">Adoption.  </w:t>
      </w:r>
      <w:r w:rsidR="00292D2E" w:rsidRPr="00292D2E">
        <w:t xml:space="preserve">The Board shall adopt amendments to this Code within 12 months after publication of the </w:t>
      </w:r>
      <w:r w:rsidR="00B000B9">
        <w:t>2024</w:t>
      </w:r>
      <w:r>
        <w:t xml:space="preserve"> </w:t>
      </w:r>
      <w:r w:rsidR="00292D2E" w:rsidRPr="00292D2E">
        <w:t xml:space="preserve">International Energy Conservation Code. Any such update in this </w:t>
      </w:r>
      <w:r w:rsidR="008C3943" w:rsidRPr="00292D2E">
        <w:t>Code</w:t>
      </w:r>
      <w:r w:rsidR="008C3943">
        <w:t xml:space="preserve"> shall take effect within 6 months after it is adopted by the Board and shall apply to any new building or structure in this State for which a building permit application is received by a municipality or county, except as otherwise provided by the EEB Act.</w:t>
      </w:r>
    </w:p>
    <w:p w14:paraId="66620805" w14:textId="77777777" w:rsidR="008C3943" w:rsidRDefault="008C3943" w:rsidP="008C3943"/>
    <w:p w14:paraId="59DAA818" w14:textId="2B12E35E" w:rsidR="008C3943" w:rsidRDefault="00541BA8" w:rsidP="008C3943">
      <w:r>
        <w:rPr>
          <w:b/>
        </w:rPr>
        <w:t>R101.1.2</w:t>
      </w:r>
      <w:r w:rsidR="008C3943">
        <w:rPr>
          <w:b/>
        </w:rPr>
        <w:t xml:space="preserve"> </w:t>
      </w:r>
      <w:r w:rsidR="00135B7F">
        <w:rPr>
          <w:b/>
        </w:rPr>
        <w:t xml:space="preserve"> </w:t>
      </w:r>
      <w:r w:rsidR="008C3943">
        <w:rPr>
          <w:b/>
        </w:rPr>
        <w:t xml:space="preserve">Adaptation.  </w:t>
      </w:r>
      <w:r w:rsidR="008C3943">
        <w:t>The Board may appropriately adapt the International Energy Conservation Code to apply to the particular economy, population distribution, geography and climate of the State and construction within the State, consistent with the public policy objectives of the EEB Act.</w:t>
      </w:r>
    </w:p>
    <w:p w14:paraId="346F795C" w14:textId="77777777" w:rsidR="008C3943" w:rsidRDefault="008C3943" w:rsidP="007C2A31"/>
    <w:p w14:paraId="338F93B1" w14:textId="73A2FDE9" w:rsidR="008C3943" w:rsidRDefault="00B000B9" w:rsidP="008C3943">
      <w:r>
        <w:rPr>
          <w:b/>
        </w:rPr>
        <w:t>R101.4</w:t>
      </w:r>
      <w:r w:rsidR="008C3943">
        <w:rPr>
          <w:b/>
        </w:rPr>
        <w:t xml:space="preserve"> </w:t>
      </w:r>
      <w:r w:rsidR="00135B7F">
        <w:rPr>
          <w:b/>
        </w:rPr>
        <w:t xml:space="preserve"> </w:t>
      </w:r>
      <w:r w:rsidR="008C3943">
        <w:rPr>
          <w:b/>
        </w:rPr>
        <w:t xml:space="preserve">Compliance.  </w:t>
      </w:r>
      <w:r w:rsidR="008C3943" w:rsidRPr="00E85622">
        <w:t>Residential buildings</w:t>
      </w:r>
      <w:r w:rsidR="008C3943">
        <w:rPr>
          <w:i/>
        </w:rPr>
        <w:t xml:space="preserve"> </w:t>
      </w:r>
      <w:r w:rsidR="008C3943">
        <w:t xml:space="preserve">shall meet the provisions of the </w:t>
      </w:r>
      <w:r w:rsidR="008C3943" w:rsidRPr="00E85622">
        <w:t xml:space="preserve">Illinois Energy Conservation Code </w:t>
      </w:r>
      <w:r w:rsidR="008C3943">
        <w:t xml:space="preserve">covered by 71 </w:t>
      </w:r>
      <w:smartTag w:uri="urn:schemas-microsoft-com:office:smarttags" w:element="place">
        <w:smartTag w:uri="urn:schemas-microsoft-com:office:smarttags" w:element="State">
          <w:r w:rsidR="008C3943">
            <w:t>Ill.</w:t>
          </w:r>
        </w:smartTag>
      </w:smartTag>
      <w:r w:rsidR="008C3943">
        <w:t xml:space="preserve"> Adm. Code 600.Subpart D.  The local authority having jurisdiction (AHJ) shall establish its own procedures for enforcement of the Illinois Energy Conservation Code.  Minimum compliance shall be demonstrated by submission of:</w:t>
      </w:r>
    </w:p>
    <w:p w14:paraId="2621BBE7" w14:textId="77777777" w:rsidR="008C3943" w:rsidRDefault="008C3943" w:rsidP="008C3943">
      <w:pPr>
        <w:jc w:val="both"/>
      </w:pPr>
    </w:p>
    <w:p w14:paraId="77325525" w14:textId="77777777" w:rsidR="008C3943" w:rsidRPr="00D46148" w:rsidRDefault="008C3943" w:rsidP="008C3943">
      <w:pPr>
        <w:ind w:left="720" w:hanging="720"/>
      </w:pPr>
      <w:r w:rsidRPr="00D46148">
        <w:t>1.</w:t>
      </w:r>
      <w:r>
        <w:tab/>
      </w:r>
      <w:r w:rsidRPr="00D46148">
        <w:t>Compliance Certificates generated by the U.S. Department of Energy</w:t>
      </w:r>
      <w:r>
        <w:t>'</w:t>
      </w:r>
      <w:r w:rsidRPr="00D46148">
        <w:t xml:space="preserve">s </w:t>
      </w:r>
      <w:r w:rsidR="00255CB6">
        <w:t>REScheck</w:t>
      </w:r>
      <w:r w:rsidR="00D011B2" w:rsidRPr="00D011B2">
        <w:rPr>
          <w:vertAlign w:val="superscript"/>
        </w:rPr>
        <w:t>TM</w:t>
      </w:r>
      <w:r w:rsidRPr="00D46148">
        <w:t xml:space="preserve"> Code compliance tool; or</w:t>
      </w:r>
    </w:p>
    <w:p w14:paraId="60F9708A" w14:textId="77777777" w:rsidR="008C3943" w:rsidRPr="00D46148" w:rsidRDefault="008C3943" w:rsidP="008C3943"/>
    <w:p w14:paraId="5C5F40F6" w14:textId="77777777" w:rsidR="008C3943" w:rsidRPr="00D46148" w:rsidRDefault="008C3943" w:rsidP="008C3943">
      <w:pPr>
        <w:ind w:left="720" w:hanging="720"/>
      </w:pPr>
      <w:r w:rsidRPr="00D46148">
        <w:t>2.</w:t>
      </w:r>
      <w:r>
        <w:tab/>
      </w:r>
      <w:r w:rsidRPr="00D46148">
        <w:t>Other comparable compliance materials that meet or exceed, as determined by the AHJ, U.S. Department of Energy</w:t>
      </w:r>
      <w:r>
        <w:t>'</w:t>
      </w:r>
      <w:r w:rsidRPr="00D46148">
        <w:t xml:space="preserve">s </w:t>
      </w:r>
      <w:r w:rsidR="00255CB6">
        <w:t>REScheck</w:t>
      </w:r>
      <w:r w:rsidR="008A36B0" w:rsidRPr="008A36B0">
        <w:rPr>
          <w:vertAlign w:val="superscript"/>
        </w:rPr>
        <w:t>TM</w:t>
      </w:r>
      <w:r w:rsidR="00E81632" w:rsidRPr="00E81632">
        <w:t xml:space="preserve"> Code</w:t>
      </w:r>
      <w:r w:rsidR="00E81632">
        <w:t xml:space="preserve"> </w:t>
      </w:r>
      <w:r w:rsidRPr="00D46148">
        <w:t>compliance tool; or</w:t>
      </w:r>
    </w:p>
    <w:p w14:paraId="4D4C0D9C" w14:textId="77777777" w:rsidR="008C3943" w:rsidRPr="00D46148" w:rsidRDefault="008C3943" w:rsidP="008C3943"/>
    <w:p w14:paraId="79B2F741" w14:textId="77777777" w:rsidR="008C3943" w:rsidRPr="00D46148" w:rsidRDefault="008C3943" w:rsidP="008C3943">
      <w:pPr>
        <w:ind w:left="720" w:hanging="720"/>
      </w:pPr>
      <w:r w:rsidRPr="00D46148">
        <w:t>3.</w:t>
      </w:r>
      <w:r>
        <w:tab/>
      </w:r>
      <w:r w:rsidRPr="00D46148">
        <w:t>The seal of the architect/engineer as required by Section 14 of the Illinois Architectural Practice Act [225 ILCS 305], Section 12 of the Structural Engineering Licensing Act [225 ILCS 340] and Section 14 of the Illinois Professional Engineering Practice Act [225 ILCS 325]</w:t>
      </w:r>
      <w:r>
        <w:t>.</w:t>
      </w:r>
    </w:p>
    <w:p w14:paraId="61C473CB" w14:textId="77777777" w:rsidR="008C3943" w:rsidRPr="00D46148" w:rsidRDefault="008C3943" w:rsidP="008C3943"/>
    <w:p w14:paraId="489B2443" w14:textId="4EF3D9EA" w:rsidR="008C3943" w:rsidRDefault="008C3943" w:rsidP="008C3943">
      <w:pPr>
        <w:jc w:val="center"/>
        <w:rPr>
          <w:b/>
        </w:rPr>
      </w:pPr>
      <w:r>
        <w:rPr>
          <w:b/>
        </w:rPr>
        <w:t xml:space="preserve">SECTION </w:t>
      </w:r>
      <w:r w:rsidR="00B000B9">
        <w:rPr>
          <w:b/>
        </w:rPr>
        <w:t>R104</w:t>
      </w:r>
    </w:p>
    <w:p w14:paraId="02CAFF4D" w14:textId="55BF2DF2" w:rsidR="00D011B2" w:rsidRDefault="008C3943" w:rsidP="008C3943">
      <w:pPr>
        <w:jc w:val="center"/>
        <w:rPr>
          <w:b/>
        </w:rPr>
      </w:pPr>
      <w:r>
        <w:rPr>
          <w:b/>
        </w:rPr>
        <w:t>ALTERNATIVE MATERIALS</w:t>
      </w:r>
      <w:r w:rsidR="00681BC1">
        <w:rPr>
          <w:b/>
        </w:rPr>
        <w:t>,</w:t>
      </w:r>
      <w:r>
        <w:rPr>
          <w:b/>
        </w:rPr>
        <w:t xml:space="preserve"> </w:t>
      </w:r>
      <w:r w:rsidR="00D011B2">
        <w:rPr>
          <w:b/>
        </w:rPr>
        <w:t>DESIGN AND METHODS</w:t>
      </w:r>
    </w:p>
    <w:p w14:paraId="40B0E219" w14:textId="77777777" w:rsidR="00D011B2" w:rsidRDefault="008C3943" w:rsidP="008C3943">
      <w:pPr>
        <w:jc w:val="center"/>
        <w:rPr>
          <w:b/>
        </w:rPr>
      </w:pPr>
      <w:r>
        <w:rPr>
          <w:b/>
        </w:rPr>
        <w:t>OF CONSTRUCTION</w:t>
      </w:r>
      <w:r w:rsidR="00D011B2">
        <w:rPr>
          <w:b/>
        </w:rPr>
        <w:t xml:space="preserve"> AND EQUIPMENT</w:t>
      </w:r>
    </w:p>
    <w:p w14:paraId="5CDEAA9B" w14:textId="77777777" w:rsidR="008C3943" w:rsidRDefault="008C3943" w:rsidP="008C3943">
      <w:pPr>
        <w:jc w:val="both"/>
      </w:pPr>
    </w:p>
    <w:p w14:paraId="6543DEC3" w14:textId="71A9755A" w:rsidR="008C3943" w:rsidRDefault="00B000B9" w:rsidP="000C78AD">
      <w:r>
        <w:rPr>
          <w:b/>
        </w:rPr>
        <w:t>R104.1.1</w:t>
      </w:r>
      <w:r w:rsidR="008C3943">
        <w:rPr>
          <w:b/>
        </w:rPr>
        <w:t xml:space="preserve"> </w:t>
      </w:r>
      <w:r w:rsidR="00135B7F">
        <w:rPr>
          <w:b/>
        </w:rPr>
        <w:t xml:space="preserve"> </w:t>
      </w:r>
      <w:r w:rsidR="008C3943">
        <w:rPr>
          <w:b/>
        </w:rPr>
        <w:t xml:space="preserve">Above </w:t>
      </w:r>
      <w:r w:rsidR="00541BA8">
        <w:rPr>
          <w:b/>
        </w:rPr>
        <w:t>code programs</w:t>
      </w:r>
      <w:r w:rsidR="008C3943">
        <w:rPr>
          <w:b/>
        </w:rPr>
        <w:t xml:space="preserve">.  </w:t>
      </w:r>
      <w:r w:rsidR="008C3943">
        <w:t xml:space="preserve">No unit of local government, including any home rule unit, may regulate energy efficient building standards for residential </w:t>
      </w:r>
      <w:r w:rsidR="00541BA8">
        <w:t>buildings</w:t>
      </w:r>
      <w:r w:rsidR="00D011B2">
        <w:t xml:space="preserve"> </w:t>
      </w:r>
      <w:r w:rsidR="008C3943">
        <w:t xml:space="preserve">in a manner that is either less or more stringent than the standards established pursuant to this Code.  </w:t>
      </w:r>
      <w:r w:rsidR="000C78AD">
        <w:t xml:space="preserve">Buildings shall </w:t>
      </w:r>
      <w:r w:rsidR="000C78AD">
        <w:lastRenderedPageBreak/>
        <w:t xml:space="preserve">be considered to be in compliance with this code </w:t>
      </w:r>
      <w:r w:rsidR="00541BA8">
        <w:t>where such</w:t>
      </w:r>
      <w:r w:rsidR="009867CB">
        <w:t xml:space="preserve"> </w:t>
      </w:r>
      <w:r w:rsidR="000C78AD">
        <w:t>buildings also meet the</w:t>
      </w:r>
      <w:r w:rsidR="008C3943">
        <w:t xml:space="preserve"> requirements identified </w:t>
      </w:r>
      <w:r w:rsidR="000C78AD" w:rsidRPr="000A09AE">
        <w:t xml:space="preserve">in Table R405.2 and the </w:t>
      </w:r>
      <w:r>
        <w:t xml:space="preserve">proposed total </w:t>
      </w:r>
      <w:r w:rsidR="000C78AD" w:rsidRPr="000A09AE">
        <w:t xml:space="preserve">building thermal envelope </w:t>
      </w:r>
      <w:r>
        <w:t>conductance (TC) shall be less than or equal to the total building thermal envelope TC using the prescriptive U-factors and F-factors from Table R402.1.2 multiplied by</w:t>
      </w:r>
      <w:r w:rsidR="005509EF">
        <w:t xml:space="preserve"> 1.15 in Climate Zones 4 and 5 (see Table C301.1)</w:t>
      </w:r>
      <w:r>
        <w:t>, in accordance with Equation 1-1.</w:t>
      </w:r>
      <w:r w:rsidR="0026629C" w:rsidRPr="000A09AE" w:rsidDel="00B000B9">
        <w:t xml:space="preserve"> </w:t>
      </w:r>
    </w:p>
    <w:p w14:paraId="341E7AD1" w14:textId="77777777" w:rsidR="00B000B9" w:rsidRDefault="00B000B9" w:rsidP="00B000B9"/>
    <w:p w14:paraId="359122CB" w14:textId="6F803CF9" w:rsidR="00B000B9" w:rsidRDefault="00B000B9" w:rsidP="0026629C">
      <w:pPr>
        <w:ind w:firstLine="720"/>
        <w:rPr>
          <w:vertAlign w:val="subscript"/>
        </w:rPr>
      </w:pPr>
      <w:r>
        <w:t>Equation 1-1:</w:t>
      </w:r>
      <w:r w:rsidR="000A10D8">
        <w:tab/>
      </w:r>
      <w:r>
        <w:t>For Climate Zones 3-8: TC</w:t>
      </w:r>
      <w:r w:rsidRPr="000B467B">
        <w:rPr>
          <w:vertAlign w:val="subscript"/>
        </w:rPr>
        <w:t xml:space="preserve">Proposed Design </w:t>
      </w:r>
      <w:r>
        <w:t xml:space="preserve">&lt; 1.15 x </w:t>
      </w:r>
      <w:r w:rsidRPr="000B467B">
        <w:t>TC</w:t>
      </w:r>
      <w:r w:rsidRPr="000B467B">
        <w:rPr>
          <w:vertAlign w:val="subscript"/>
        </w:rPr>
        <w:t>Prescriptive reference design</w:t>
      </w:r>
    </w:p>
    <w:p w14:paraId="3C5099B8" w14:textId="77777777" w:rsidR="00B95A59" w:rsidRDefault="00B95A59" w:rsidP="00B000B9"/>
    <w:p w14:paraId="7B2D5022" w14:textId="0BF84F93" w:rsidR="008C3943" w:rsidRDefault="008C3943" w:rsidP="00B000B9">
      <w:r>
        <w:t>However, the following entities may regulate energy efficient building standards for residential buildings in a manner that is more stringent than the provisions contained in this Code</w:t>
      </w:r>
      <w:r w:rsidR="0026629C">
        <w:t xml:space="preserve"> in accordance with 20 ILCS 3125/45</w:t>
      </w:r>
      <w:r>
        <w:t>:</w:t>
      </w:r>
    </w:p>
    <w:p w14:paraId="146821AA" w14:textId="77777777" w:rsidR="008C3943" w:rsidRDefault="008C3943" w:rsidP="008C3943"/>
    <w:p w14:paraId="79E02D3A" w14:textId="41B1BCB0" w:rsidR="008C3943" w:rsidRPr="00D46148" w:rsidRDefault="00541BA8" w:rsidP="008C3943">
      <w:pPr>
        <w:ind w:left="720" w:hanging="720"/>
      </w:pPr>
      <w:r>
        <w:t>1</w:t>
      </w:r>
      <w:r w:rsidR="00CD3188">
        <w:t>.</w:t>
      </w:r>
      <w:r w:rsidR="008C3943">
        <w:tab/>
      </w:r>
      <w:r w:rsidR="008C3943" w:rsidRPr="00D46148">
        <w:t>A unit of local government, including a home rule unit, that has, on or before May 15, 2009, adopted or incorporated by reference energy efficient building standards for residential buildings that are equivalent to or more stringent than the 2006 International Energy Conservation Code</w:t>
      </w:r>
      <w:r>
        <w:t>.</w:t>
      </w:r>
    </w:p>
    <w:p w14:paraId="28340C4C" w14:textId="77777777" w:rsidR="008C3943" w:rsidRPr="00D46148" w:rsidRDefault="008C3943" w:rsidP="008C3943"/>
    <w:p w14:paraId="6FC88DC2" w14:textId="4F9D53BB" w:rsidR="008C3943" w:rsidRPr="00D46148" w:rsidRDefault="00541BA8" w:rsidP="005B462B">
      <w:pPr>
        <w:ind w:left="720" w:hanging="720"/>
      </w:pPr>
      <w:r>
        <w:t>2</w:t>
      </w:r>
      <w:r w:rsidR="00CD3188">
        <w:t>.</w:t>
      </w:r>
      <w:r w:rsidR="008C3943">
        <w:tab/>
      </w:r>
      <w:r w:rsidR="008C3943" w:rsidRPr="00D46148">
        <w:t xml:space="preserve">A unit of local government, including a home rule unit, that has, on or before May 15, 2009, provided to the Capital Development Board, as required by Section </w:t>
      </w:r>
      <w:r w:rsidR="0041781C">
        <w:t>10.18</w:t>
      </w:r>
      <w:r w:rsidR="008C3943" w:rsidRPr="00D46148">
        <w:t xml:space="preserve"> of the</w:t>
      </w:r>
      <w:r w:rsidR="005B462B">
        <w:t xml:space="preserve"> </w:t>
      </w:r>
      <w:r w:rsidR="0041781C">
        <w:t>Capital Development Board</w:t>
      </w:r>
      <w:r w:rsidR="008C3943" w:rsidRPr="00D46148">
        <w:t xml:space="preserve"> Act, an identification of an energy efficient building code or amendment that is equivalent to or more stringent than the 2006 International Energy Conservation Code</w:t>
      </w:r>
      <w:r>
        <w:t>.</w:t>
      </w:r>
    </w:p>
    <w:p w14:paraId="7BF3369F" w14:textId="77777777" w:rsidR="008C3943" w:rsidRPr="00D46148" w:rsidRDefault="008C3943" w:rsidP="008C3943"/>
    <w:p w14:paraId="3C836860" w14:textId="20DC20BE" w:rsidR="008C3943" w:rsidRDefault="00541BA8" w:rsidP="008C3943">
      <w:r>
        <w:t>3</w:t>
      </w:r>
      <w:r w:rsidR="00CD3188">
        <w:t>.</w:t>
      </w:r>
      <w:r w:rsidR="008C3943">
        <w:tab/>
      </w:r>
      <w:r w:rsidR="008C3943" w:rsidRPr="00D46148">
        <w:t>A municipality with a population of 1,000,000 or more.</w:t>
      </w:r>
    </w:p>
    <w:p w14:paraId="30BAD353" w14:textId="0A49E48F" w:rsidR="00FA2FE9" w:rsidRDefault="00FA2FE9" w:rsidP="008C3943"/>
    <w:p w14:paraId="4FD1E76A" w14:textId="60F0E4F5" w:rsidR="00FA2FE9" w:rsidRPr="00D46148" w:rsidRDefault="00541BA8" w:rsidP="008C3943">
      <w:r>
        <w:t>4</w:t>
      </w:r>
      <w:r w:rsidR="00CD3188">
        <w:t>.</w:t>
      </w:r>
      <w:r w:rsidR="00FA2FE9">
        <w:tab/>
        <w:t>A municipality that has adopted the Illinois Stretch Energy Code.</w:t>
      </w:r>
    </w:p>
    <w:p w14:paraId="1847F309" w14:textId="77777777" w:rsidR="008C3943" w:rsidRPr="00D46148" w:rsidRDefault="008C3943" w:rsidP="008C3943"/>
    <w:p w14:paraId="1B4350AD" w14:textId="0D07EAB8" w:rsidR="008C3943" w:rsidRDefault="008C3943" w:rsidP="008C3943">
      <w:pPr>
        <w:jc w:val="center"/>
        <w:rPr>
          <w:b/>
        </w:rPr>
      </w:pPr>
      <w:r>
        <w:rPr>
          <w:b/>
        </w:rPr>
        <w:t xml:space="preserve">SECTION </w:t>
      </w:r>
      <w:r w:rsidR="00B95A59">
        <w:rPr>
          <w:b/>
        </w:rPr>
        <w:t>R109</w:t>
      </w:r>
    </w:p>
    <w:p w14:paraId="007ABD5D" w14:textId="40FF0E51" w:rsidR="008C3943" w:rsidRDefault="000C78AD" w:rsidP="008C3943">
      <w:pPr>
        <w:jc w:val="center"/>
        <w:rPr>
          <w:b/>
        </w:rPr>
      </w:pPr>
      <w:r>
        <w:rPr>
          <w:b/>
        </w:rPr>
        <w:t>MEANS</w:t>
      </w:r>
      <w:r w:rsidR="008C3943">
        <w:rPr>
          <w:b/>
        </w:rPr>
        <w:t xml:space="preserve"> OF APPEALS</w:t>
      </w:r>
    </w:p>
    <w:p w14:paraId="7FBF5B51" w14:textId="77777777" w:rsidR="008C3943" w:rsidRDefault="008C3943" w:rsidP="008C3943">
      <w:pPr>
        <w:rPr>
          <w:b/>
        </w:rPr>
      </w:pPr>
    </w:p>
    <w:p w14:paraId="6B1F3E04" w14:textId="03C4536A" w:rsidR="008C3943" w:rsidRDefault="00B95A59" w:rsidP="008C3943">
      <w:pPr>
        <w:rPr>
          <w:i/>
        </w:rPr>
      </w:pPr>
      <w:r>
        <w:rPr>
          <w:b/>
        </w:rPr>
        <w:t>R109.1</w:t>
      </w:r>
      <w:r w:rsidR="008C3943">
        <w:rPr>
          <w:b/>
        </w:rPr>
        <w:t xml:space="preserve">  General.  </w:t>
      </w:r>
      <w:r w:rsidR="008C3943">
        <w:t xml:space="preserve">In order to hear and decide appeals of orders, decisions or determinations made by the </w:t>
      </w:r>
      <w:r w:rsidR="008C3943" w:rsidRPr="00B63FE0">
        <w:t xml:space="preserve">code official </w:t>
      </w:r>
      <w:r w:rsidR="008C3943">
        <w:t>relative to the application and interpretation of this Code, there may be created a board of appeals</w:t>
      </w:r>
      <w:r w:rsidR="0026629C">
        <w:t xml:space="preserve"> within each jurisdiction</w:t>
      </w:r>
      <w:r w:rsidR="008C3943">
        <w:t xml:space="preserve">.  The </w:t>
      </w:r>
      <w:r w:rsidR="008C3943" w:rsidRPr="00B63FE0">
        <w:t xml:space="preserve">code official </w:t>
      </w:r>
      <w:r w:rsidR="008C3943">
        <w:t xml:space="preserve">shall be an </w:t>
      </w:r>
      <w:r w:rsidR="0001015B">
        <w:t xml:space="preserve">ex officio </w:t>
      </w:r>
      <w:r w:rsidR="008C3943">
        <w:t xml:space="preserve">member of the board of appeals but shall </w:t>
      </w:r>
      <w:r w:rsidR="0001015B">
        <w:t xml:space="preserve">not </w:t>
      </w:r>
      <w:r w:rsidR="008C3943">
        <w:t xml:space="preserve">have </w:t>
      </w:r>
      <w:r w:rsidR="0001015B">
        <w:t xml:space="preserve">a </w:t>
      </w:r>
      <w:r w:rsidR="008C3943">
        <w:t xml:space="preserve">vote on any matter before the board.  The board of appeals shall be appointed by the governing body and shall hold office at its pleasure.  The board shall adopt rules of procedure for conducting its business and shall render all decisions and findings in writing to the appellant with a duplicate copy to the </w:t>
      </w:r>
      <w:r w:rsidR="008C3943" w:rsidRPr="00B63FE0">
        <w:t>code official</w:t>
      </w:r>
      <w:r w:rsidR="008C3943">
        <w:rPr>
          <w:i/>
        </w:rPr>
        <w:t>.</w:t>
      </w:r>
    </w:p>
    <w:p w14:paraId="289B141E" w14:textId="77777777" w:rsidR="008C3943" w:rsidRDefault="008C3943" w:rsidP="008C3943">
      <w:pPr>
        <w:rPr>
          <w:b/>
        </w:rPr>
      </w:pPr>
    </w:p>
    <w:p w14:paraId="605F95B1" w14:textId="04391714" w:rsidR="008C3943" w:rsidRDefault="00B95A59" w:rsidP="008C3943">
      <w:pPr>
        <w:rPr>
          <w:strike/>
        </w:rPr>
      </w:pPr>
      <w:r>
        <w:rPr>
          <w:b/>
        </w:rPr>
        <w:t>R109.3</w:t>
      </w:r>
      <w:r w:rsidR="008C3943">
        <w:rPr>
          <w:b/>
        </w:rPr>
        <w:t xml:space="preserve">  Qualifications.  </w:t>
      </w:r>
      <w:r w:rsidR="008C3943">
        <w:t>The board of appeals shall consist of members who are qualified by experience and training</w:t>
      </w:r>
      <w:r>
        <w:t xml:space="preserve"> on matters pertaining to the provisions of this </w:t>
      </w:r>
      <w:r w:rsidR="000A10D8">
        <w:t>C</w:t>
      </w:r>
      <w:r>
        <w:t>ode</w:t>
      </w:r>
      <w:r w:rsidR="008C3943">
        <w:t>.</w:t>
      </w:r>
    </w:p>
    <w:p w14:paraId="4DFE9C7D" w14:textId="77777777" w:rsidR="008C3943" w:rsidRPr="00E5445B" w:rsidRDefault="008C3943" w:rsidP="008C3943">
      <w:pPr>
        <w:rPr>
          <w:b/>
        </w:rPr>
      </w:pPr>
    </w:p>
    <w:p w14:paraId="3BC6448C" w14:textId="77777777" w:rsidR="008C3943" w:rsidRPr="00E5445B" w:rsidRDefault="008C3943" w:rsidP="008C3943">
      <w:pPr>
        <w:jc w:val="center"/>
        <w:rPr>
          <w:b/>
        </w:rPr>
      </w:pPr>
      <w:r w:rsidRPr="00E5445B">
        <w:rPr>
          <w:b/>
        </w:rPr>
        <w:t xml:space="preserve">CHAPTER </w:t>
      </w:r>
      <w:r>
        <w:rPr>
          <w:b/>
        </w:rPr>
        <w:t>2</w:t>
      </w:r>
      <w:r w:rsidRPr="00E5445B">
        <w:rPr>
          <w:b/>
        </w:rPr>
        <w:t xml:space="preserve"> [RE]</w:t>
      </w:r>
    </w:p>
    <w:p w14:paraId="4040803B" w14:textId="77777777" w:rsidR="008C3943" w:rsidRPr="00E5445B" w:rsidRDefault="008C3943" w:rsidP="008C3943">
      <w:pPr>
        <w:jc w:val="center"/>
        <w:rPr>
          <w:b/>
        </w:rPr>
      </w:pPr>
      <w:r w:rsidRPr="00E5445B">
        <w:rPr>
          <w:b/>
        </w:rPr>
        <w:t>DEFINITIONS</w:t>
      </w:r>
    </w:p>
    <w:p w14:paraId="05843B51" w14:textId="77777777" w:rsidR="008C3943" w:rsidRPr="00E5445B" w:rsidRDefault="008C3943" w:rsidP="008C3943">
      <w:pPr>
        <w:jc w:val="center"/>
        <w:rPr>
          <w:b/>
        </w:rPr>
      </w:pPr>
    </w:p>
    <w:p w14:paraId="3CE44AC6" w14:textId="77777777" w:rsidR="008C3943" w:rsidRPr="00E5445B" w:rsidRDefault="008C3943" w:rsidP="008C3943">
      <w:pPr>
        <w:jc w:val="center"/>
        <w:rPr>
          <w:b/>
        </w:rPr>
      </w:pPr>
      <w:r w:rsidRPr="00E5445B">
        <w:rPr>
          <w:b/>
        </w:rPr>
        <w:t>SECTION R202</w:t>
      </w:r>
    </w:p>
    <w:p w14:paraId="1D155830" w14:textId="77777777" w:rsidR="008C3943" w:rsidRPr="00E5445B" w:rsidRDefault="008C3943" w:rsidP="008C3943">
      <w:pPr>
        <w:jc w:val="center"/>
        <w:rPr>
          <w:b/>
        </w:rPr>
      </w:pPr>
      <w:r w:rsidRPr="00E5445B">
        <w:rPr>
          <w:b/>
        </w:rPr>
        <w:t>GENERAL DEFINITIONS</w:t>
      </w:r>
    </w:p>
    <w:p w14:paraId="23B5F3FD" w14:textId="569E7889" w:rsidR="00EF0030" w:rsidRPr="00EF0030" w:rsidRDefault="00EF0030" w:rsidP="00EF0030"/>
    <w:p w14:paraId="25046E4B" w14:textId="09D39EB6" w:rsidR="008C3943" w:rsidRPr="00E5445B" w:rsidRDefault="00541BA8" w:rsidP="008C3943">
      <w:r>
        <w:rPr>
          <w:b/>
        </w:rPr>
        <w:t>AUTHORITY HAVING JURISDICTION</w:t>
      </w:r>
      <w:r w:rsidR="008C3943" w:rsidRPr="00E5445B">
        <w:t xml:space="preserve"> </w:t>
      </w:r>
      <w:r w:rsidRPr="00AE4A2C">
        <w:rPr>
          <w:b/>
          <w:bCs/>
        </w:rPr>
        <w:t>(</w:t>
      </w:r>
      <w:r w:rsidR="008C3943" w:rsidRPr="00E5445B">
        <w:rPr>
          <w:b/>
        </w:rPr>
        <w:t>AHJ</w:t>
      </w:r>
      <w:r>
        <w:rPr>
          <w:b/>
        </w:rPr>
        <w:t xml:space="preserve">). </w:t>
      </w:r>
      <w:r>
        <w:rPr>
          <w:bCs/>
        </w:rPr>
        <w:t>The</w:t>
      </w:r>
      <w:r w:rsidR="008C3943" w:rsidRPr="00E5445B">
        <w:t xml:space="preserve"> organization, officer or individual responsible for approving equipment, materials, an installation or procedure. </w:t>
      </w:r>
    </w:p>
    <w:p w14:paraId="36080046" w14:textId="77777777" w:rsidR="008C3943" w:rsidRPr="00E5445B" w:rsidRDefault="008C3943" w:rsidP="008C3943"/>
    <w:p w14:paraId="6BFF4CC7" w14:textId="3A8651BF" w:rsidR="008C3943" w:rsidRPr="00E5445B" w:rsidRDefault="00541BA8" w:rsidP="008C3943">
      <w:r w:rsidRPr="00E5445B">
        <w:rPr>
          <w:b/>
        </w:rPr>
        <w:t>B</w:t>
      </w:r>
      <w:r>
        <w:rPr>
          <w:b/>
        </w:rPr>
        <w:t xml:space="preserve">OARD. </w:t>
      </w:r>
      <w:r>
        <w:rPr>
          <w:bCs/>
        </w:rPr>
        <w:t>The</w:t>
      </w:r>
      <w:r w:rsidR="008C3943" w:rsidRPr="00E5445B">
        <w:t xml:space="preserve"> Illinois Capital Development Board.</w:t>
      </w:r>
    </w:p>
    <w:p w14:paraId="3C3155D8" w14:textId="77777777" w:rsidR="008C3943" w:rsidRPr="00E5445B" w:rsidRDefault="008C3943" w:rsidP="008C3943"/>
    <w:p w14:paraId="4BB71A82" w14:textId="2E30E74E" w:rsidR="008C3943" w:rsidRPr="00E5445B" w:rsidRDefault="00541BA8" w:rsidP="008C3943">
      <w:r>
        <w:rPr>
          <w:b/>
        </w:rPr>
        <w:t xml:space="preserve">COUNCIL. </w:t>
      </w:r>
      <w:r>
        <w:rPr>
          <w:bCs/>
        </w:rPr>
        <w:t>The</w:t>
      </w:r>
      <w:r w:rsidR="008C3943" w:rsidRPr="00E5445B">
        <w:t xml:space="preserve"> Illinois Energy Conservation Advisory Council whose purpose is to recommend modifications to the Illinois Energy Conservation Code.</w:t>
      </w:r>
    </w:p>
    <w:p w14:paraId="4A80BB4D" w14:textId="77777777" w:rsidR="008C3943" w:rsidRPr="00E5445B" w:rsidRDefault="008C3943" w:rsidP="008C3943"/>
    <w:p w14:paraId="479E5D27" w14:textId="4A81E989" w:rsidR="008C3943" w:rsidRDefault="008C3943" w:rsidP="008C3943">
      <w:r w:rsidRPr="00E5445B">
        <w:rPr>
          <w:b/>
        </w:rPr>
        <w:t xml:space="preserve">EEB </w:t>
      </w:r>
      <w:r w:rsidR="00541BA8">
        <w:rPr>
          <w:b/>
        </w:rPr>
        <w:t xml:space="preserve">ACT. </w:t>
      </w:r>
      <w:r w:rsidR="00541BA8" w:rsidRPr="00541BA8">
        <w:rPr>
          <w:bCs/>
        </w:rPr>
        <w:t>The</w:t>
      </w:r>
      <w:r w:rsidRPr="00E5445B">
        <w:t xml:space="preserve"> Energy Efficient Building Act [20 ILCS 3125].</w:t>
      </w:r>
    </w:p>
    <w:p w14:paraId="358A95A5" w14:textId="4B267020" w:rsidR="008C3943" w:rsidRPr="00E5445B" w:rsidRDefault="008C3943" w:rsidP="008C3943">
      <w:pPr>
        <w:rPr>
          <w:i/>
        </w:rPr>
      </w:pPr>
    </w:p>
    <w:p w14:paraId="209BB36F" w14:textId="2A4AC4DF" w:rsidR="008C3943" w:rsidRPr="00E5445B" w:rsidRDefault="00541BA8" w:rsidP="008C3943">
      <w:r>
        <w:rPr>
          <w:b/>
        </w:rPr>
        <w:t xml:space="preserve">LOCAL EXHAUST. </w:t>
      </w:r>
      <w:r>
        <w:rPr>
          <w:bCs/>
        </w:rPr>
        <w:t>An</w:t>
      </w:r>
      <w:r w:rsidR="008C3943" w:rsidRPr="00E5445B">
        <w:t xml:space="preserve"> exhaust system that uses one or more fans to exhaust air from a specific room or rooms within a dwelling. </w:t>
      </w:r>
    </w:p>
    <w:p w14:paraId="103F70A9" w14:textId="77777777" w:rsidR="008C3943" w:rsidRPr="00E5445B" w:rsidRDefault="008C3943" w:rsidP="008C3943"/>
    <w:p w14:paraId="6CD1B3DF" w14:textId="5DCCDF50" w:rsidR="008C3943" w:rsidRDefault="00541BA8" w:rsidP="008C3943">
      <w:r>
        <w:rPr>
          <w:b/>
        </w:rPr>
        <w:t xml:space="preserve">RESIDENTIAL BUILDING. </w:t>
      </w:r>
      <w:r>
        <w:rPr>
          <w:bCs/>
        </w:rPr>
        <w:t>A</w:t>
      </w:r>
      <w:r w:rsidR="008C3943" w:rsidRPr="00E5445B">
        <w:t xml:space="preserve"> detached one-family or </w:t>
      </w:r>
      <w:r>
        <w:t>two-family</w:t>
      </w:r>
      <w:r w:rsidR="008C3943" w:rsidRPr="00E5445B">
        <w:t xml:space="preserve"> dwelling or any building that is </w:t>
      </w:r>
      <w:r w:rsidR="00AE4A2C">
        <w:t>three</w:t>
      </w:r>
      <w:r w:rsidR="008C3943" w:rsidRPr="00E5445B">
        <w:t xml:space="preserve"> stories or less in height above grade that contains multiple dwelling units, in which the occupants reside on a primarily permanent basis, such as a townhouse, a row house, an apartment house, a convent, a monastery, a rectory, a fraternity or sorority house, a dormitory and a rooming house;  provided, however, that when applied to a building located within the boundaries of a municipality having a population of 1,000,000 or more, the term "residential building" means a building containing one or more dwelling units, not exceeding </w:t>
      </w:r>
      <w:r w:rsidR="00AE4A2C">
        <w:t>four</w:t>
      </w:r>
      <w:r w:rsidR="008C3943" w:rsidRPr="00E5445B">
        <w:t xml:space="preserve"> stories above grade, where occupants are primarily permanent.</w:t>
      </w:r>
    </w:p>
    <w:p w14:paraId="3EFE31AD" w14:textId="77777777" w:rsidR="008C3943" w:rsidRPr="00E5445B" w:rsidRDefault="008C3943" w:rsidP="008C3943"/>
    <w:p w14:paraId="38C49C74" w14:textId="77777777" w:rsidR="008C3943" w:rsidRDefault="008C3943" w:rsidP="008C3943">
      <w:pPr>
        <w:jc w:val="center"/>
        <w:rPr>
          <w:b/>
        </w:rPr>
      </w:pPr>
      <w:r>
        <w:rPr>
          <w:b/>
        </w:rPr>
        <w:t>CHAPTER 4 [RE]</w:t>
      </w:r>
    </w:p>
    <w:p w14:paraId="69B2E97A" w14:textId="77777777" w:rsidR="008C3943" w:rsidRDefault="008C3943" w:rsidP="008C3943">
      <w:pPr>
        <w:jc w:val="center"/>
        <w:rPr>
          <w:b/>
        </w:rPr>
      </w:pPr>
      <w:r>
        <w:rPr>
          <w:b/>
        </w:rPr>
        <w:t>RESIDENTIAL ENERGY EFFICIENCY</w:t>
      </w:r>
    </w:p>
    <w:p w14:paraId="0FB3D746" w14:textId="77777777" w:rsidR="008C3943" w:rsidRDefault="008C3943" w:rsidP="008C3943">
      <w:pPr>
        <w:rPr>
          <w:b/>
        </w:rPr>
      </w:pPr>
    </w:p>
    <w:p w14:paraId="2933CA0C" w14:textId="77777777" w:rsidR="004068FE" w:rsidRPr="000A09AE" w:rsidRDefault="004068FE" w:rsidP="004068FE">
      <w:pPr>
        <w:jc w:val="center"/>
        <w:rPr>
          <w:b/>
        </w:rPr>
      </w:pPr>
      <w:bookmarkStart w:id="1" w:name="_Hlk100751969"/>
      <w:bookmarkStart w:id="2" w:name="_Hlk100061483"/>
      <w:r w:rsidRPr="000A09AE">
        <w:rPr>
          <w:b/>
        </w:rPr>
        <w:t>SECTION R401</w:t>
      </w:r>
    </w:p>
    <w:p w14:paraId="42DAE8A7" w14:textId="77777777" w:rsidR="004068FE" w:rsidRPr="000A09AE" w:rsidRDefault="004068FE" w:rsidP="004068FE">
      <w:pPr>
        <w:jc w:val="center"/>
        <w:rPr>
          <w:b/>
        </w:rPr>
      </w:pPr>
      <w:r w:rsidRPr="000A09AE">
        <w:rPr>
          <w:b/>
        </w:rPr>
        <w:t>GENERAL</w:t>
      </w:r>
    </w:p>
    <w:p w14:paraId="631C34A5" w14:textId="7D0CFF45" w:rsidR="004068FE" w:rsidRPr="000A09AE" w:rsidRDefault="004068FE" w:rsidP="004068FE">
      <w:pPr>
        <w:jc w:val="center"/>
        <w:rPr>
          <w:b/>
        </w:rPr>
      </w:pPr>
    </w:p>
    <w:p w14:paraId="3E36F576" w14:textId="77777777" w:rsidR="000A10D8" w:rsidRDefault="000A10D8" w:rsidP="000A10D8">
      <w:pPr>
        <w:rPr>
          <w:bCs/>
        </w:rPr>
      </w:pPr>
      <w:r>
        <w:rPr>
          <w:bCs/>
        </w:rPr>
        <w:t>Replace section R401.2.4 with the following:</w:t>
      </w:r>
    </w:p>
    <w:p w14:paraId="5D7373E7" w14:textId="77777777" w:rsidR="000A10D8" w:rsidRDefault="000A10D8" w:rsidP="000A10D8">
      <w:pPr>
        <w:rPr>
          <w:bCs/>
        </w:rPr>
      </w:pPr>
    </w:p>
    <w:p w14:paraId="31323C10" w14:textId="77777777" w:rsidR="000A10D8" w:rsidRPr="003769CE" w:rsidRDefault="000A10D8" w:rsidP="000A10D8">
      <w:pPr>
        <w:ind w:left="720"/>
        <w:rPr>
          <w:bCs/>
        </w:rPr>
      </w:pPr>
      <w:r w:rsidRPr="003769CE">
        <w:rPr>
          <w:b/>
          <w:bCs/>
        </w:rPr>
        <w:t>R401.2.4 Passive building compliance option.</w:t>
      </w:r>
      <w:r w:rsidRPr="003769CE">
        <w:rPr>
          <w:bCs/>
        </w:rPr>
        <w:t xml:space="preserve"> </w:t>
      </w:r>
      <w:r>
        <w:rPr>
          <w:bCs/>
        </w:rPr>
        <w:t xml:space="preserve"> </w:t>
      </w:r>
      <w:r w:rsidRPr="003769CE">
        <w:rPr>
          <w:bCs/>
        </w:rPr>
        <w:t>The Passive building compliance option requires compliance with Section R409.</w:t>
      </w:r>
    </w:p>
    <w:bookmarkEnd w:id="1"/>
    <w:bookmarkEnd w:id="2"/>
    <w:p w14:paraId="4272ACA8" w14:textId="58CF6B6D" w:rsidR="004068FE" w:rsidRDefault="004068FE" w:rsidP="004068FE">
      <w:pPr>
        <w:ind w:right="-459" w:firstLine="9"/>
        <w:jc w:val="center"/>
        <w:rPr>
          <w:bCs/>
        </w:rPr>
      </w:pPr>
    </w:p>
    <w:p w14:paraId="65BF1F8E" w14:textId="4529BF38" w:rsidR="008C3943" w:rsidRDefault="008C3943" w:rsidP="004068FE">
      <w:pPr>
        <w:ind w:right="-459" w:firstLine="9"/>
        <w:jc w:val="center"/>
        <w:rPr>
          <w:b/>
        </w:rPr>
      </w:pPr>
      <w:r>
        <w:rPr>
          <w:b/>
        </w:rPr>
        <w:t>SECTION R402</w:t>
      </w:r>
    </w:p>
    <w:p w14:paraId="702A82FF" w14:textId="3785598E" w:rsidR="008C3943" w:rsidRDefault="008C3943" w:rsidP="00135B7F">
      <w:pPr>
        <w:ind w:right="-459" w:firstLine="9"/>
        <w:jc w:val="center"/>
        <w:rPr>
          <w:b/>
        </w:rPr>
      </w:pPr>
      <w:r>
        <w:rPr>
          <w:b/>
        </w:rPr>
        <w:t>BUILDING THERMAL ENVELOPE</w:t>
      </w:r>
    </w:p>
    <w:p w14:paraId="700140EE" w14:textId="296176F1" w:rsidR="004D342F" w:rsidRPr="00825544" w:rsidRDefault="004D342F" w:rsidP="004D342F">
      <w:pPr>
        <w:spacing w:before="1"/>
        <w:rPr>
          <w:rFonts w:eastAsia="Arial"/>
          <w:b/>
          <w:bCs/>
        </w:rPr>
      </w:pPr>
    </w:p>
    <w:p w14:paraId="4499F59E" w14:textId="7E7F608D" w:rsidR="004068FE" w:rsidRPr="000A09AE" w:rsidRDefault="004068FE" w:rsidP="004068FE">
      <w:pPr>
        <w:autoSpaceDE w:val="0"/>
        <w:autoSpaceDN w:val="0"/>
      </w:pPr>
      <w:r w:rsidRPr="000A09AE">
        <w:rPr>
          <w:b/>
          <w:bCs/>
        </w:rPr>
        <w:t>R402.2.1  Roof/</w:t>
      </w:r>
      <w:r w:rsidR="00806361">
        <w:rPr>
          <w:b/>
          <w:bCs/>
        </w:rPr>
        <w:t>c</w:t>
      </w:r>
      <w:r w:rsidR="00806361" w:rsidRPr="000A09AE">
        <w:rPr>
          <w:b/>
          <w:bCs/>
        </w:rPr>
        <w:t>eilings</w:t>
      </w:r>
      <w:r w:rsidRPr="000A09AE">
        <w:rPr>
          <w:b/>
          <w:bCs/>
        </w:rPr>
        <w:t xml:space="preserve"> with </w:t>
      </w:r>
      <w:r w:rsidR="00806361">
        <w:rPr>
          <w:b/>
          <w:bCs/>
        </w:rPr>
        <w:t>attics</w:t>
      </w:r>
      <w:r w:rsidRPr="000A09AE">
        <w:rPr>
          <w:b/>
          <w:bCs/>
        </w:rPr>
        <w:t xml:space="preserve">. </w:t>
      </w:r>
      <w:r w:rsidRPr="000A09AE">
        <w:t xml:space="preserve">Where Section R402.1.3 requires R-49 insulation in the ceiling or attic, installing R-38 over 100 percent of the ceiling or attic area requiring insulation shall satisfy the requirement for R-49 insulation wherever the full height of uncompressed R-38 insulation extends over the wall top plate at the eaves. This reduction shall not apply to the insulation and fenestration criteria in Section R402.1.2 and the </w:t>
      </w:r>
      <w:r w:rsidR="00B95A59">
        <w:t xml:space="preserve">component performance </w:t>
      </w:r>
      <w:r w:rsidRPr="000A09AE">
        <w:t>alternative in Section R402.1.5.</w:t>
      </w:r>
    </w:p>
    <w:p w14:paraId="33D6702B" w14:textId="77777777" w:rsidR="004068FE" w:rsidRDefault="004068FE" w:rsidP="000A158E">
      <w:pPr>
        <w:rPr>
          <w:b/>
          <w:bCs/>
        </w:rPr>
      </w:pPr>
    </w:p>
    <w:p w14:paraId="7B24E364" w14:textId="041D5AD5" w:rsidR="004D342F" w:rsidRPr="00825544" w:rsidRDefault="004D342F" w:rsidP="000A158E">
      <w:r w:rsidRPr="00825544">
        <w:rPr>
          <w:b/>
          <w:bCs/>
        </w:rPr>
        <w:t xml:space="preserve">R402.2.2 </w:t>
      </w:r>
      <w:r w:rsidR="000324BE">
        <w:rPr>
          <w:b/>
          <w:bCs/>
        </w:rPr>
        <w:t xml:space="preserve"> </w:t>
      </w:r>
      <w:r w:rsidR="004068FE">
        <w:rPr>
          <w:b/>
          <w:bCs/>
        </w:rPr>
        <w:t>Roof/</w:t>
      </w:r>
      <w:r w:rsidR="00806361">
        <w:rPr>
          <w:b/>
          <w:bCs/>
        </w:rPr>
        <w:t>ceilings without attics</w:t>
      </w:r>
      <w:r w:rsidRPr="00825544">
        <w:rPr>
          <w:b/>
          <w:bCs/>
        </w:rPr>
        <w:t>.</w:t>
      </w:r>
      <w:r w:rsidRPr="00825544">
        <w:rPr>
          <w:bCs/>
        </w:rPr>
        <w:t xml:space="preserve"> </w:t>
      </w:r>
      <w:r w:rsidRPr="00825544">
        <w:t>Whe</w:t>
      </w:r>
      <w:r w:rsidR="000324BE">
        <w:t>n</w:t>
      </w:r>
      <w:r w:rsidRPr="00825544">
        <w:t xml:space="preserve"> Section </w:t>
      </w:r>
      <w:r w:rsidR="004068FE">
        <w:t>R402.1.3</w:t>
      </w:r>
      <w:r w:rsidRPr="00825544">
        <w:t xml:space="preserve"> </w:t>
      </w:r>
      <w:r w:rsidR="00FE747A">
        <w:t>requires</w:t>
      </w:r>
      <w:r w:rsidRPr="00825544">
        <w:t xml:space="preserve"> insulation </w:t>
      </w:r>
      <w:r w:rsidR="00EF0030" w:rsidRPr="00EF0030">
        <w:rPr>
          <w:iCs/>
        </w:rPr>
        <w:t>R</w:t>
      </w:r>
      <w:r w:rsidR="00EF0030">
        <w:t>-values</w:t>
      </w:r>
      <w:r w:rsidR="003B5708">
        <w:t xml:space="preserve"> greater than</w:t>
      </w:r>
      <w:r w:rsidR="0099213E">
        <w:t xml:space="preserve"> </w:t>
      </w:r>
      <w:r w:rsidR="00EF0030" w:rsidRPr="00EF0030">
        <w:rPr>
          <w:iCs/>
        </w:rPr>
        <w:t>R</w:t>
      </w:r>
      <w:r w:rsidR="00EF0030">
        <w:t>-30</w:t>
      </w:r>
      <w:r w:rsidR="0099213E">
        <w:t xml:space="preserve"> in the </w:t>
      </w:r>
      <w:r w:rsidR="004068FE" w:rsidRPr="000A09AE">
        <w:t xml:space="preserve">interstitial space above a </w:t>
      </w:r>
      <w:r w:rsidR="0099213E">
        <w:t xml:space="preserve">ceiling </w:t>
      </w:r>
      <w:r w:rsidRPr="00825544">
        <w:t xml:space="preserve">and </w:t>
      </w:r>
      <w:r w:rsidR="004068FE" w:rsidRPr="000A09AE">
        <w:t xml:space="preserve">below the structural roof deck, and </w:t>
      </w:r>
      <w:r w:rsidRPr="00825544">
        <w:lastRenderedPageBreak/>
        <w:t xml:space="preserve">the design of the roof/ceiling assembly does not allow sufficient space for the required insulation, the minimum required insulation </w:t>
      </w:r>
      <w:r w:rsidR="00387414" w:rsidRPr="00387414">
        <w:rPr>
          <w:iCs/>
        </w:rPr>
        <w:t>R</w:t>
      </w:r>
      <w:r w:rsidR="00387414">
        <w:t>-value</w:t>
      </w:r>
      <w:r w:rsidR="003B5708">
        <w:t xml:space="preserve"> </w:t>
      </w:r>
      <w:r w:rsidRPr="00825544">
        <w:t xml:space="preserve">for </w:t>
      </w:r>
      <w:r w:rsidR="000324BE">
        <w:t>those</w:t>
      </w:r>
      <w:r w:rsidRPr="00825544">
        <w:t xml:space="preserve"> roof/ceiling assemblies shall be </w:t>
      </w:r>
      <w:r w:rsidR="00387414" w:rsidRPr="00387414">
        <w:rPr>
          <w:iCs/>
        </w:rPr>
        <w:t>R</w:t>
      </w:r>
      <w:r w:rsidR="00387414" w:rsidRPr="00825544">
        <w:t>-30</w:t>
      </w:r>
      <w:r w:rsidRPr="00825544">
        <w:t>.</w:t>
      </w:r>
      <w:r w:rsidR="003B5708">
        <w:t xml:space="preserve"> Insulation shall extend over the top of the wall plate to the outer edge of </w:t>
      </w:r>
      <w:r w:rsidR="0099213E">
        <w:t xml:space="preserve">the </w:t>
      </w:r>
      <w:r w:rsidR="003B5708">
        <w:t>plate and shall not be compressed.</w:t>
      </w:r>
      <w:r w:rsidRPr="00825544">
        <w:t xml:space="preserve"> This reduction of insulation from the requirements of Section </w:t>
      </w:r>
      <w:r w:rsidR="004068FE">
        <w:t>R402.1.3</w:t>
      </w:r>
      <w:r w:rsidRPr="00825544">
        <w:t xml:space="preserve"> shall be limited to 500 square feet (46 m</w:t>
      </w:r>
      <w:r w:rsidRPr="00825544">
        <w:rPr>
          <w:vertAlign w:val="superscript"/>
        </w:rPr>
        <w:t>2</w:t>
      </w:r>
      <w:r w:rsidRPr="00825544">
        <w:t xml:space="preserve">) or 20 percent of the total insulated ceiling area, whichever is less. This reduction shall not apply to the </w:t>
      </w:r>
      <w:r w:rsidR="008D7D2D">
        <w:t>component performance</w:t>
      </w:r>
      <w:r w:rsidRPr="00825544">
        <w:t xml:space="preserve"> alternative in Section R402.1.5.</w:t>
      </w:r>
    </w:p>
    <w:p w14:paraId="51347A20" w14:textId="77777777" w:rsidR="004D342F" w:rsidRPr="00825544" w:rsidRDefault="004D342F" w:rsidP="000A158E">
      <w:pPr>
        <w:rPr>
          <w:bCs/>
        </w:rPr>
      </w:pPr>
    </w:p>
    <w:p w14:paraId="76E261F6" w14:textId="7532568C" w:rsidR="00976128" w:rsidRPr="0067650A" w:rsidRDefault="008D7D2D" w:rsidP="00976128">
      <w:r>
        <w:rPr>
          <w:b/>
          <w:bCs/>
        </w:rPr>
        <w:t>R402.2.9.1</w:t>
      </w:r>
      <w:r w:rsidR="00976128" w:rsidRPr="000A09AE">
        <w:rPr>
          <w:b/>
          <w:bCs/>
        </w:rPr>
        <w:t xml:space="preserve">  Basement wall insulation installation.</w:t>
      </w:r>
      <w:r w:rsidR="00976128" w:rsidRPr="000A09AE">
        <w:t xml:space="preserve"> </w:t>
      </w:r>
      <w:r w:rsidR="00976128" w:rsidRPr="006F3863">
        <w:t xml:space="preserve">Where basement walls are insulated, the insulation </w:t>
      </w:r>
      <w:r w:rsidR="00976128" w:rsidRPr="0067650A">
        <w:t>shall be installed from the top of the basement wall down to 10 feet (3048 mm) below grade or to within 6 inches (152 mm) of the basement floor, whichever is less.</w:t>
      </w:r>
    </w:p>
    <w:p w14:paraId="12F0965B" w14:textId="02175CE2" w:rsidR="006F6C28" w:rsidRDefault="006F6C28" w:rsidP="008C3943">
      <w:pPr>
        <w:rPr>
          <w:b/>
        </w:rPr>
      </w:pPr>
    </w:p>
    <w:p w14:paraId="32C4ECBD" w14:textId="77777777" w:rsidR="006F6C28" w:rsidRPr="006F6C28" w:rsidRDefault="006F6C28" w:rsidP="006F6C28">
      <w:pPr>
        <w:jc w:val="center"/>
        <w:rPr>
          <w:b/>
        </w:rPr>
      </w:pPr>
      <w:r w:rsidRPr="006F6C28">
        <w:rPr>
          <w:b/>
        </w:rPr>
        <w:t>SECTION R403</w:t>
      </w:r>
    </w:p>
    <w:p w14:paraId="47BAD3AB" w14:textId="77777777" w:rsidR="006F6C28" w:rsidRPr="006F6C28" w:rsidRDefault="006F6C28" w:rsidP="006F6C28">
      <w:pPr>
        <w:jc w:val="center"/>
        <w:rPr>
          <w:b/>
        </w:rPr>
      </w:pPr>
      <w:r w:rsidRPr="006F6C28">
        <w:rPr>
          <w:b/>
        </w:rPr>
        <w:t>SYSTEMS</w:t>
      </w:r>
    </w:p>
    <w:p w14:paraId="65572C1F" w14:textId="77777777" w:rsidR="006F6C28" w:rsidRDefault="006F6C28" w:rsidP="008C3943">
      <w:pPr>
        <w:rPr>
          <w:b/>
        </w:rPr>
      </w:pPr>
    </w:p>
    <w:p w14:paraId="5C449BC5" w14:textId="721D3250" w:rsidR="003B5708" w:rsidRPr="00E25A42" w:rsidRDefault="003B5708" w:rsidP="003B5708">
      <w:r w:rsidRPr="00E25A42">
        <w:rPr>
          <w:b/>
        </w:rPr>
        <w:t xml:space="preserve">R403.3  </w:t>
      </w:r>
      <w:r w:rsidR="008D7D2D">
        <w:rPr>
          <w:b/>
        </w:rPr>
        <w:t>Duct systems</w:t>
      </w:r>
      <w:r w:rsidRPr="00E25A42">
        <w:rPr>
          <w:b/>
        </w:rPr>
        <w:t xml:space="preserve">.  </w:t>
      </w:r>
      <w:r w:rsidR="008D7D2D">
        <w:rPr>
          <w:b/>
        </w:rPr>
        <w:t>Duct systems</w:t>
      </w:r>
      <w:r w:rsidRPr="00E25A42">
        <w:t xml:space="preserve"> shall be insulated</w:t>
      </w:r>
      <w:r>
        <w:t>, sealed, tested and installed</w:t>
      </w:r>
      <w:r w:rsidRPr="00E25A42">
        <w:rPr>
          <w:b/>
        </w:rPr>
        <w:t xml:space="preserve"> </w:t>
      </w:r>
      <w:r w:rsidRPr="00E25A42">
        <w:t xml:space="preserve">in accordance with Sections R403.3.1 through </w:t>
      </w:r>
      <w:r w:rsidR="008D7D2D">
        <w:t>R403.3.9</w:t>
      </w:r>
      <w:r w:rsidRPr="00E25A42">
        <w:t xml:space="preserve">. </w:t>
      </w:r>
      <w:r w:rsidR="0099213E">
        <w:t xml:space="preserve"> </w:t>
      </w:r>
      <w:r w:rsidR="008D7D2D">
        <w:t>Where</w:t>
      </w:r>
      <w:r w:rsidRPr="00E25A42">
        <w:t xml:space="preserve"> required by the code official, duct testing shall be conducted by an approved third party.  A written report of the results of the test shall be signed by the party conducting the test and provided to the code official.  </w:t>
      </w:r>
    </w:p>
    <w:p w14:paraId="3165E261" w14:textId="03AD493A" w:rsidR="0089793D" w:rsidRDefault="0089793D" w:rsidP="007E640A">
      <w:pPr>
        <w:spacing w:before="1"/>
        <w:ind w:right="-459" w:firstLine="9"/>
        <w:rPr>
          <w:bCs/>
          <w:spacing w:val="-1"/>
        </w:rPr>
      </w:pPr>
    </w:p>
    <w:p w14:paraId="0DFBA205" w14:textId="16F94552" w:rsidR="007E640A" w:rsidRPr="005D5D10" w:rsidRDefault="007E640A" w:rsidP="007E640A">
      <w:pPr>
        <w:pStyle w:val="CommentText"/>
        <w:jc w:val="center"/>
        <w:rPr>
          <w:b/>
          <w:sz w:val="24"/>
          <w:szCs w:val="24"/>
        </w:rPr>
      </w:pPr>
      <w:r>
        <w:rPr>
          <w:b/>
          <w:sz w:val="24"/>
          <w:szCs w:val="24"/>
        </w:rPr>
        <w:t>SECTION</w:t>
      </w:r>
      <w:r w:rsidRPr="005D5D10">
        <w:rPr>
          <w:b/>
          <w:sz w:val="24"/>
          <w:szCs w:val="24"/>
        </w:rPr>
        <w:t xml:space="preserve"> R40</w:t>
      </w:r>
      <w:r>
        <w:rPr>
          <w:b/>
          <w:sz w:val="24"/>
          <w:szCs w:val="24"/>
        </w:rPr>
        <w:t>8</w:t>
      </w:r>
    </w:p>
    <w:p w14:paraId="6E85E7BE" w14:textId="77777777" w:rsidR="007E640A" w:rsidRPr="00063F40" w:rsidRDefault="007E640A" w:rsidP="007E640A">
      <w:pPr>
        <w:autoSpaceDE w:val="0"/>
        <w:autoSpaceDN w:val="0"/>
        <w:adjustRightInd w:val="0"/>
        <w:jc w:val="center"/>
        <w:rPr>
          <w:b/>
        </w:rPr>
      </w:pPr>
      <w:r>
        <w:rPr>
          <w:b/>
        </w:rPr>
        <w:t>ADDITIONAL EFFICIENCY PACKAGE</w:t>
      </w:r>
      <w:r w:rsidRPr="00063F40">
        <w:rPr>
          <w:b/>
        </w:rPr>
        <w:t xml:space="preserve"> OPTION</w:t>
      </w:r>
      <w:r>
        <w:rPr>
          <w:b/>
        </w:rPr>
        <w:t>S</w:t>
      </w:r>
    </w:p>
    <w:p w14:paraId="49CDD0A5" w14:textId="77CA17F0" w:rsidR="0089793D" w:rsidRDefault="0089793D" w:rsidP="007E640A">
      <w:pPr>
        <w:autoSpaceDE w:val="0"/>
        <w:autoSpaceDN w:val="0"/>
        <w:adjustRightInd w:val="0"/>
        <w:rPr>
          <w:b/>
        </w:rPr>
      </w:pPr>
    </w:p>
    <w:p w14:paraId="2098AA05" w14:textId="77777777" w:rsidR="0089793D" w:rsidRDefault="0089793D" w:rsidP="0089793D">
      <w:pPr>
        <w:autoSpaceDE w:val="0"/>
        <w:autoSpaceDN w:val="0"/>
        <w:adjustRightInd w:val="0"/>
        <w:rPr>
          <w:b/>
        </w:rPr>
      </w:pPr>
      <w:r>
        <w:rPr>
          <w:b/>
        </w:rPr>
        <w:t>Revise the following rows in Table R408.2:</w:t>
      </w:r>
    </w:p>
    <w:p w14:paraId="1BBF4E3F" w14:textId="77777777" w:rsidR="0089793D" w:rsidRDefault="0089793D" w:rsidP="0089793D">
      <w:pPr>
        <w:autoSpaceDE w:val="0"/>
        <w:autoSpaceDN w:val="0"/>
        <w:adjustRightInd w:val="0"/>
        <w:rPr>
          <w:b/>
        </w:rPr>
      </w:pPr>
    </w:p>
    <w:tbl>
      <w:tblPr>
        <w:tblStyle w:val="TableGrid"/>
        <w:tblW w:w="0" w:type="auto"/>
        <w:tblLook w:val="04A0" w:firstRow="1" w:lastRow="0" w:firstColumn="1" w:lastColumn="0" w:noHBand="0" w:noVBand="1"/>
      </w:tblPr>
      <w:tblGrid>
        <w:gridCol w:w="2337"/>
        <w:gridCol w:w="4138"/>
        <w:gridCol w:w="1800"/>
        <w:gridCol w:w="1075"/>
      </w:tblGrid>
      <w:tr w:rsidR="0089793D" w14:paraId="6985473A" w14:textId="77777777" w:rsidTr="00AF70C7">
        <w:tc>
          <w:tcPr>
            <w:tcW w:w="2337" w:type="dxa"/>
            <w:vAlign w:val="bottom"/>
          </w:tcPr>
          <w:p w14:paraId="152984DB" w14:textId="77777777" w:rsidR="0089793D" w:rsidRPr="00277F9F" w:rsidRDefault="0089793D" w:rsidP="00AF70C7">
            <w:pPr>
              <w:autoSpaceDE w:val="0"/>
              <w:autoSpaceDN w:val="0"/>
              <w:adjustRightInd w:val="0"/>
              <w:rPr>
                <w:rFonts w:ascii="Times New Roman" w:hAnsi="Times New Roman" w:cs="Times New Roman"/>
                <w:b/>
                <w:sz w:val="24"/>
                <w:szCs w:val="24"/>
              </w:rPr>
            </w:pPr>
            <w:r w:rsidRPr="00277F9F">
              <w:rPr>
                <w:rFonts w:ascii="Times New Roman" w:hAnsi="Times New Roman" w:cs="Times New Roman"/>
                <w:b/>
                <w:sz w:val="24"/>
                <w:szCs w:val="24"/>
              </w:rPr>
              <w:t>Measure Number</w:t>
            </w:r>
          </w:p>
        </w:tc>
        <w:tc>
          <w:tcPr>
            <w:tcW w:w="4138" w:type="dxa"/>
            <w:vAlign w:val="bottom"/>
          </w:tcPr>
          <w:p w14:paraId="74DA8159" w14:textId="77777777" w:rsidR="0089793D" w:rsidRPr="00277F9F" w:rsidRDefault="0089793D" w:rsidP="00AF70C7">
            <w:pPr>
              <w:autoSpaceDE w:val="0"/>
              <w:autoSpaceDN w:val="0"/>
              <w:adjustRightInd w:val="0"/>
              <w:rPr>
                <w:rFonts w:ascii="Times New Roman" w:hAnsi="Times New Roman" w:cs="Times New Roman"/>
                <w:b/>
                <w:sz w:val="24"/>
                <w:szCs w:val="24"/>
              </w:rPr>
            </w:pPr>
            <w:r w:rsidRPr="00277F9F">
              <w:rPr>
                <w:rFonts w:ascii="Times New Roman" w:hAnsi="Times New Roman" w:cs="Times New Roman"/>
                <w:b/>
                <w:sz w:val="24"/>
                <w:szCs w:val="24"/>
              </w:rPr>
              <w:t>Measure Description</w:t>
            </w:r>
          </w:p>
        </w:tc>
        <w:tc>
          <w:tcPr>
            <w:tcW w:w="1800" w:type="dxa"/>
          </w:tcPr>
          <w:p w14:paraId="7DA13195" w14:textId="77777777" w:rsidR="0089793D" w:rsidRPr="00277F9F" w:rsidRDefault="0089793D" w:rsidP="009E1512">
            <w:pPr>
              <w:autoSpaceDE w:val="0"/>
              <w:autoSpaceDN w:val="0"/>
              <w:adjustRightInd w:val="0"/>
              <w:rPr>
                <w:rFonts w:ascii="Times New Roman" w:hAnsi="Times New Roman" w:cs="Times New Roman"/>
                <w:b/>
                <w:sz w:val="24"/>
                <w:szCs w:val="24"/>
              </w:rPr>
            </w:pPr>
            <w:r w:rsidRPr="00277F9F">
              <w:rPr>
                <w:rFonts w:ascii="Times New Roman" w:hAnsi="Times New Roman" w:cs="Times New Roman"/>
                <w:b/>
                <w:sz w:val="24"/>
                <w:szCs w:val="24"/>
              </w:rPr>
              <w:t>Climate Zone 4 Except Marine</w:t>
            </w:r>
          </w:p>
        </w:tc>
        <w:tc>
          <w:tcPr>
            <w:tcW w:w="1075" w:type="dxa"/>
          </w:tcPr>
          <w:p w14:paraId="2BF823E1" w14:textId="77777777" w:rsidR="0089793D" w:rsidRPr="00277F9F" w:rsidRDefault="0089793D" w:rsidP="009E1512">
            <w:pPr>
              <w:autoSpaceDE w:val="0"/>
              <w:autoSpaceDN w:val="0"/>
              <w:adjustRightInd w:val="0"/>
              <w:rPr>
                <w:rFonts w:ascii="Times New Roman" w:hAnsi="Times New Roman" w:cs="Times New Roman"/>
                <w:b/>
                <w:sz w:val="24"/>
                <w:szCs w:val="24"/>
              </w:rPr>
            </w:pPr>
            <w:r w:rsidRPr="00277F9F">
              <w:rPr>
                <w:rFonts w:ascii="Times New Roman" w:hAnsi="Times New Roman" w:cs="Times New Roman"/>
                <w:b/>
                <w:sz w:val="24"/>
                <w:szCs w:val="24"/>
              </w:rPr>
              <w:t>Climate Zone 5</w:t>
            </w:r>
          </w:p>
        </w:tc>
      </w:tr>
      <w:tr w:rsidR="0089793D" w14:paraId="407421B4" w14:textId="77777777" w:rsidTr="00AF70C7">
        <w:trPr>
          <w:trHeight w:val="377"/>
        </w:trPr>
        <w:tc>
          <w:tcPr>
            <w:tcW w:w="2337" w:type="dxa"/>
          </w:tcPr>
          <w:p w14:paraId="390A69C4" w14:textId="77777777" w:rsidR="0089793D" w:rsidRPr="00277F9F" w:rsidRDefault="0089793D" w:rsidP="00AF70C7">
            <w:pPr>
              <w:autoSpaceDE w:val="0"/>
              <w:autoSpaceDN w:val="0"/>
              <w:adjustRightInd w:val="0"/>
              <w:rPr>
                <w:rFonts w:ascii="Times New Roman" w:hAnsi="Times New Roman" w:cs="Times New Roman"/>
                <w:bCs/>
                <w:sz w:val="24"/>
                <w:szCs w:val="24"/>
              </w:rPr>
            </w:pPr>
            <w:r w:rsidRPr="00277F9F">
              <w:rPr>
                <w:rFonts w:ascii="Times New Roman" w:hAnsi="Times New Roman" w:cs="Times New Roman"/>
                <w:bCs/>
                <w:sz w:val="24"/>
                <w:szCs w:val="24"/>
              </w:rPr>
              <w:t>R408.2.2 (15)</w:t>
            </w:r>
          </w:p>
        </w:tc>
        <w:tc>
          <w:tcPr>
            <w:tcW w:w="4138" w:type="dxa"/>
            <w:vAlign w:val="center"/>
          </w:tcPr>
          <w:p w14:paraId="5F885B0B" w14:textId="77777777" w:rsidR="0089793D" w:rsidRPr="00277F9F" w:rsidRDefault="0089793D" w:rsidP="00AF70C7">
            <w:pPr>
              <w:autoSpaceDE w:val="0"/>
              <w:autoSpaceDN w:val="0"/>
              <w:adjustRightInd w:val="0"/>
              <w:rPr>
                <w:rFonts w:ascii="Times New Roman" w:hAnsi="Times New Roman" w:cs="Times New Roman"/>
                <w:bCs/>
                <w:sz w:val="24"/>
                <w:szCs w:val="24"/>
              </w:rPr>
            </w:pPr>
            <w:r w:rsidRPr="00277F9F">
              <w:rPr>
                <w:rFonts w:ascii="Times New Roman" w:hAnsi="Times New Roman" w:cs="Times New Roman"/>
                <w:bCs/>
                <w:sz w:val="24"/>
                <w:szCs w:val="24"/>
              </w:rPr>
              <w:t xml:space="preserve">High-performance gas heat pump space heating system. (Option 1)  </w:t>
            </w:r>
          </w:p>
        </w:tc>
        <w:tc>
          <w:tcPr>
            <w:tcW w:w="1800" w:type="dxa"/>
          </w:tcPr>
          <w:p w14:paraId="0D19A2D8" w14:textId="77777777" w:rsidR="0089793D" w:rsidRPr="00277F9F" w:rsidRDefault="0089793D" w:rsidP="00AF70C7">
            <w:pPr>
              <w:autoSpaceDE w:val="0"/>
              <w:autoSpaceDN w:val="0"/>
              <w:adjustRightInd w:val="0"/>
              <w:jc w:val="center"/>
              <w:rPr>
                <w:rFonts w:ascii="Times New Roman" w:hAnsi="Times New Roman" w:cs="Times New Roman"/>
                <w:bCs/>
                <w:sz w:val="24"/>
                <w:szCs w:val="24"/>
              </w:rPr>
            </w:pPr>
            <w:r w:rsidRPr="00277F9F">
              <w:rPr>
                <w:rFonts w:ascii="Times New Roman" w:hAnsi="Times New Roman" w:cs="Times New Roman"/>
                <w:bCs/>
                <w:sz w:val="24"/>
                <w:szCs w:val="24"/>
              </w:rPr>
              <w:t>9</w:t>
            </w:r>
          </w:p>
        </w:tc>
        <w:tc>
          <w:tcPr>
            <w:tcW w:w="1075" w:type="dxa"/>
          </w:tcPr>
          <w:p w14:paraId="2B88F6E3" w14:textId="77777777" w:rsidR="0089793D" w:rsidRPr="00277F9F" w:rsidRDefault="0089793D" w:rsidP="00AF70C7">
            <w:pPr>
              <w:autoSpaceDE w:val="0"/>
              <w:autoSpaceDN w:val="0"/>
              <w:adjustRightInd w:val="0"/>
              <w:jc w:val="center"/>
              <w:rPr>
                <w:rFonts w:ascii="Times New Roman" w:hAnsi="Times New Roman" w:cs="Times New Roman"/>
                <w:bCs/>
                <w:sz w:val="24"/>
                <w:szCs w:val="24"/>
              </w:rPr>
            </w:pPr>
            <w:r w:rsidRPr="00277F9F">
              <w:rPr>
                <w:rFonts w:ascii="Times New Roman" w:hAnsi="Times New Roman" w:cs="Times New Roman"/>
                <w:bCs/>
                <w:sz w:val="24"/>
                <w:szCs w:val="24"/>
              </w:rPr>
              <w:t>11</w:t>
            </w:r>
          </w:p>
        </w:tc>
      </w:tr>
      <w:tr w:rsidR="0089793D" w14:paraId="4A76496E" w14:textId="77777777" w:rsidTr="009E1512">
        <w:tc>
          <w:tcPr>
            <w:tcW w:w="2337" w:type="dxa"/>
          </w:tcPr>
          <w:p w14:paraId="423DDBEB" w14:textId="77777777" w:rsidR="0089793D" w:rsidRPr="00277F9F" w:rsidRDefault="0089793D" w:rsidP="009E1512">
            <w:pPr>
              <w:autoSpaceDE w:val="0"/>
              <w:autoSpaceDN w:val="0"/>
              <w:adjustRightInd w:val="0"/>
              <w:rPr>
                <w:rFonts w:ascii="Times New Roman" w:hAnsi="Times New Roman" w:cs="Times New Roman"/>
                <w:bCs/>
                <w:sz w:val="24"/>
                <w:szCs w:val="24"/>
              </w:rPr>
            </w:pPr>
            <w:bookmarkStart w:id="3" w:name="_Hlk193183978"/>
            <w:r w:rsidRPr="00277F9F">
              <w:rPr>
                <w:rFonts w:ascii="Times New Roman" w:hAnsi="Times New Roman" w:cs="Times New Roman"/>
                <w:bCs/>
                <w:sz w:val="24"/>
                <w:szCs w:val="24"/>
              </w:rPr>
              <w:t>R408.2.2 (16)</w:t>
            </w:r>
          </w:p>
        </w:tc>
        <w:tc>
          <w:tcPr>
            <w:tcW w:w="4138" w:type="dxa"/>
          </w:tcPr>
          <w:p w14:paraId="5A2AA4EE" w14:textId="77777777" w:rsidR="0089793D" w:rsidRPr="00277F9F" w:rsidRDefault="0089793D" w:rsidP="009E1512">
            <w:pPr>
              <w:autoSpaceDE w:val="0"/>
              <w:autoSpaceDN w:val="0"/>
              <w:adjustRightInd w:val="0"/>
              <w:rPr>
                <w:rFonts w:ascii="Times New Roman" w:hAnsi="Times New Roman" w:cs="Times New Roman"/>
                <w:bCs/>
                <w:sz w:val="24"/>
                <w:szCs w:val="24"/>
              </w:rPr>
            </w:pPr>
            <w:r w:rsidRPr="00277F9F">
              <w:rPr>
                <w:rFonts w:ascii="Times New Roman" w:hAnsi="Times New Roman" w:cs="Times New Roman"/>
                <w:bCs/>
                <w:sz w:val="24"/>
                <w:szCs w:val="24"/>
              </w:rPr>
              <w:t xml:space="preserve">High-performance gas heat pump space heating system. (Option 2)  </w:t>
            </w:r>
          </w:p>
        </w:tc>
        <w:tc>
          <w:tcPr>
            <w:tcW w:w="1800" w:type="dxa"/>
          </w:tcPr>
          <w:p w14:paraId="31062125" w14:textId="77777777" w:rsidR="0089793D" w:rsidRPr="00277F9F" w:rsidRDefault="0089793D" w:rsidP="00277F9F">
            <w:pPr>
              <w:autoSpaceDE w:val="0"/>
              <w:autoSpaceDN w:val="0"/>
              <w:adjustRightInd w:val="0"/>
              <w:jc w:val="center"/>
              <w:rPr>
                <w:rFonts w:ascii="Times New Roman" w:hAnsi="Times New Roman" w:cs="Times New Roman"/>
                <w:bCs/>
                <w:sz w:val="24"/>
                <w:szCs w:val="24"/>
              </w:rPr>
            </w:pPr>
            <w:r w:rsidRPr="00277F9F">
              <w:rPr>
                <w:rFonts w:ascii="Times New Roman" w:hAnsi="Times New Roman" w:cs="Times New Roman"/>
                <w:bCs/>
                <w:sz w:val="24"/>
                <w:szCs w:val="24"/>
              </w:rPr>
              <w:t>11</w:t>
            </w:r>
          </w:p>
        </w:tc>
        <w:tc>
          <w:tcPr>
            <w:tcW w:w="1075" w:type="dxa"/>
          </w:tcPr>
          <w:p w14:paraId="53324462" w14:textId="77777777" w:rsidR="0089793D" w:rsidRPr="00277F9F" w:rsidRDefault="0089793D" w:rsidP="00277F9F">
            <w:pPr>
              <w:autoSpaceDE w:val="0"/>
              <w:autoSpaceDN w:val="0"/>
              <w:adjustRightInd w:val="0"/>
              <w:jc w:val="center"/>
              <w:rPr>
                <w:rFonts w:ascii="Times New Roman" w:hAnsi="Times New Roman" w:cs="Times New Roman"/>
                <w:bCs/>
                <w:sz w:val="24"/>
                <w:szCs w:val="24"/>
              </w:rPr>
            </w:pPr>
            <w:r w:rsidRPr="00277F9F">
              <w:rPr>
                <w:rFonts w:ascii="Times New Roman" w:hAnsi="Times New Roman" w:cs="Times New Roman"/>
                <w:bCs/>
                <w:sz w:val="24"/>
                <w:szCs w:val="24"/>
              </w:rPr>
              <w:t>14</w:t>
            </w:r>
          </w:p>
        </w:tc>
      </w:tr>
      <w:tr w:rsidR="0089793D" w14:paraId="55A9A3A6" w14:textId="77777777" w:rsidTr="009E1512">
        <w:tc>
          <w:tcPr>
            <w:tcW w:w="2337" w:type="dxa"/>
          </w:tcPr>
          <w:p w14:paraId="36EBD508" w14:textId="77777777" w:rsidR="0089793D" w:rsidRPr="00277F9F" w:rsidRDefault="0089793D" w:rsidP="009E1512">
            <w:pPr>
              <w:autoSpaceDE w:val="0"/>
              <w:autoSpaceDN w:val="0"/>
              <w:adjustRightInd w:val="0"/>
              <w:rPr>
                <w:rFonts w:ascii="Times New Roman" w:hAnsi="Times New Roman" w:cs="Times New Roman"/>
                <w:bCs/>
                <w:sz w:val="24"/>
                <w:szCs w:val="24"/>
              </w:rPr>
            </w:pPr>
            <w:r w:rsidRPr="00277F9F">
              <w:rPr>
                <w:rFonts w:ascii="Times New Roman" w:hAnsi="Times New Roman" w:cs="Times New Roman"/>
                <w:bCs/>
                <w:sz w:val="24"/>
                <w:szCs w:val="24"/>
              </w:rPr>
              <w:t>R408.2.2 (10)</w:t>
            </w:r>
            <w:r w:rsidRPr="00277F9F">
              <w:rPr>
                <w:rFonts w:ascii="Times New Roman" w:hAnsi="Times New Roman" w:cs="Times New Roman"/>
                <w:bCs/>
                <w:sz w:val="24"/>
                <w:szCs w:val="24"/>
                <w:vertAlign w:val="superscript"/>
              </w:rPr>
              <w:t>b</w:t>
            </w:r>
          </w:p>
        </w:tc>
        <w:tc>
          <w:tcPr>
            <w:tcW w:w="4138" w:type="dxa"/>
          </w:tcPr>
          <w:p w14:paraId="1058661B" w14:textId="77777777" w:rsidR="0089793D" w:rsidRPr="00277F9F" w:rsidRDefault="0089793D" w:rsidP="009E1512">
            <w:pPr>
              <w:autoSpaceDE w:val="0"/>
              <w:autoSpaceDN w:val="0"/>
              <w:adjustRightInd w:val="0"/>
              <w:rPr>
                <w:rFonts w:ascii="Times New Roman" w:hAnsi="Times New Roman" w:cs="Times New Roman"/>
                <w:bCs/>
                <w:sz w:val="24"/>
                <w:szCs w:val="24"/>
              </w:rPr>
            </w:pPr>
            <w:r w:rsidRPr="00277F9F">
              <w:rPr>
                <w:rFonts w:ascii="Times New Roman" w:hAnsi="Times New Roman" w:cs="Times New Roman"/>
                <w:bCs/>
                <w:sz w:val="24"/>
                <w:szCs w:val="24"/>
              </w:rPr>
              <w:t>High Performance Electric Heat pump with electric resistance backup (Option 1)</w:t>
            </w:r>
          </w:p>
        </w:tc>
        <w:tc>
          <w:tcPr>
            <w:tcW w:w="1800" w:type="dxa"/>
          </w:tcPr>
          <w:p w14:paraId="2A51D740" w14:textId="77777777" w:rsidR="0089793D" w:rsidRPr="00277F9F" w:rsidRDefault="0089793D" w:rsidP="00277F9F">
            <w:pPr>
              <w:autoSpaceDE w:val="0"/>
              <w:autoSpaceDN w:val="0"/>
              <w:adjustRightInd w:val="0"/>
              <w:jc w:val="center"/>
              <w:rPr>
                <w:rFonts w:ascii="Times New Roman" w:hAnsi="Times New Roman" w:cs="Times New Roman"/>
                <w:bCs/>
                <w:sz w:val="24"/>
                <w:szCs w:val="24"/>
              </w:rPr>
            </w:pPr>
            <w:r w:rsidRPr="00277F9F">
              <w:rPr>
                <w:rFonts w:ascii="Times New Roman" w:hAnsi="Times New Roman" w:cs="Times New Roman"/>
                <w:bCs/>
                <w:sz w:val="24"/>
                <w:szCs w:val="24"/>
              </w:rPr>
              <w:t>12</w:t>
            </w:r>
          </w:p>
        </w:tc>
        <w:tc>
          <w:tcPr>
            <w:tcW w:w="1075" w:type="dxa"/>
          </w:tcPr>
          <w:p w14:paraId="20BB89FE" w14:textId="77777777" w:rsidR="0089793D" w:rsidRPr="00277F9F" w:rsidRDefault="0089793D" w:rsidP="00277F9F">
            <w:pPr>
              <w:autoSpaceDE w:val="0"/>
              <w:autoSpaceDN w:val="0"/>
              <w:adjustRightInd w:val="0"/>
              <w:jc w:val="center"/>
              <w:rPr>
                <w:rFonts w:ascii="Times New Roman" w:hAnsi="Times New Roman" w:cs="Times New Roman"/>
                <w:bCs/>
                <w:sz w:val="24"/>
                <w:szCs w:val="24"/>
              </w:rPr>
            </w:pPr>
            <w:r w:rsidRPr="00277F9F">
              <w:rPr>
                <w:rFonts w:ascii="Times New Roman" w:hAnsi="Times New Roman" w:cs="Times New Roman"/>
                <w:bCs/>
                <w:sz w:val="24"/>
                <w:szCs w:val="24"/>
              </w:rPr>
              <w:t>NA</w:t>
            </w:r>
          </w:p>
        </w:tc>
      </w:tr>
      <w:tr w:rsidR="0089793D" w14:paraId="65A4622A" w14:textId="77777777" w:rsidTr="009E1512">
        <w:tc>
          <w:tcPr>
            <w:tcW w:w="2337" w:type="dxa"/>
          </w:tcPr>
          <w:p w14:paraId="67F7F0FE" w14:textId="77777777" w:rsidR="0089793D" w:rsidRPr="00277F9F" w:rsidRDefault="0089793D" w:rsidP="009E1512">
            <w:pPr>
              <w:autoSpaceDE w:val="0"/>
              <w:autoSpaceDN w:val="0"/>
              <w:adjustRightInd w:val="0"/>
              <w:rPr>
                <w:rFonts w:ascii="Times New Roman" w:hAnsi="Times New Roman" w:cs="Times New Roman"/>
                <w:bCs/>
                <w:sz w:val="24"/>
                <w:szCs w:val="24"/>
              </w:rPr>
            </w:pPr>
            <w:r w:rsidRPr="00277F9F">
              <w:rPr>
                <w:rFonts w:ascii="Times New Roman" w:hAnsi="Times New Roman" w:cs="Times New Roman"/>
                <w:bCs/>
                <w:sz w:val="24"/>
                <w:szCs w:val="24"/>
              </w:rPr>
              <w:t>R408.2.2 (14)</w:t>
            </w:r>
            <w:r w:rsidRPr="00277F9F">
              <w:rPr>
                <w:rFonts w:ascii="Times New Roman" w:hAnsi="Times New Roman" w:cs="Times New Roman"/>
                <w:bCs/>
                <w:sz w:val="24"/>
                <w:szCs w:val="24"/>
                <w:vertAlign w:val="superscript"/>
              </w:rPr>
              <w:t>b</w:t>
            </w:r>
          </w:p>
        </w:tc>
        <w:tc>
          <w:tcPr>
            <w:tcW w:w="4138" w:type="dxa"/>
          </w:tcPr>
          <w:p w14:paraId="2DE52A60" w14:textId="77777777" w:rsidR="0089793D" w:rsidRPr="00277F9F" w:rsidRDefault="0089793D" w:rsidP="009E1512">
            <w:pPr>
              <w:autoSpaceDE w:val="0"/>
              <w:autoSpaceDN w:val="0"/>
              <w:adjustRightInd w:val="0"/>
              <w:rPr>
                <w:rFonts w:ascii="Times New Roman" w:hAnsi="Times New Roman" w:cs="Times New Roman"/>
                <w:bCs/>
                <w:sz w:val="24"/>
                <w:szCs w:val="24"/>
              </w:rPr>
            </w:pPr>
            <w:r w:rsidRPr="00277F9F">
              <w:rPr>
                <w:rFonts w:ascii="Times New Roman" w:hAnsi="Times New Roman" w:cs="Times New Roman"/>
                <w:bCs/>
                <w:sz w:val="24"/>
                <w:szCs w:val="24"/>
              </w:rPr>
              <w:t>High Performance Electric Heat pump with electric resistance backup (Option 2)</w:t>
            </w:r>
          </w:p>
        </w:tc>
        <w:tc>
          <w:tcPr>
            <w:tcW w:w="1800" w:type="dxa"/>
          </w:tcPr>
          <w:p w14:paraId="4B976025" w14:textId="77777777" w:rsidR="0089793D" w:rsidRPr="00277F9F" w:rsidRDefault="0089793D" w:rsidP="00277F9F">
            <w:pPr>
              <w:autoSpaceDE w:val="0"/>
              <w:autoSpaceDN w:val="0"/>
              <w:adjustRightInd w:val="0"/>
              <w:jc w:val="center"/>
              <w:rPr>
                <w:rFonts w:ascii="Times New Roman" w:hAnsi="Times New Roman" w:cs="Times New Roman"/>
                <w:bCs/>
                <w:sz w:val="24"/>
                <w:szCs w:val="24"/>
              </w:rPr>
            </w:pPr>
            <w:r w:rsidRPr="00277F9F">
              <w:rPr>
                <w:rFonts w:ascii="Times New Roman" w:hAnsi="Times New Roman" w:cs="Times New Roman"/>
                <w:bCs/>
                <w:sz w:val="24"/>
                <w:szCs w:val="24"/>
              </w:rPr>
              <w:t>12</w:t>
            </w:r>
          </w:p>
        </w:tc>
        <w:tc>
          <w:tcPr>
            <w:tcW w:w="1075" w:type="dxa"/>
          </w:tcPr>
          <w:p w14:paraId="095038EC" w14:textId="77777777" w:rsidR="0089793D" w:rsidRPr="00277F9F" w:rsidRDefault="0089793D" w:rsidP="00277F9F">
            <w:pPr>
              <w:autoSpaceDE w:val="0"/>
              <w:autoSpaceDN w:val="0"/>
              <w:adjustRightInd w:val="0"/>
              <w:jc w:val="center"/>
              <w:rPr>
                <w:rFonts w:ascii="Times New Roman" w:hAnsi="Times New Roman" w:cs="Times New Roman"/>
                <w:bCs/>
                <w:sz w:val="24"/>
                <w:szCs w:val="24"/>
              </w:rPr>
            </w:pPr>
            <w:r w:rsidRPr="00277F9F">
              <w:rPr>
                <w:rFonts w:ascii="Times New Roman" w:hAnsi="Times New Roman" w:cs="Times New Roman"/>
                <w:bCs/>
                <w:sz w:val="24"/>
                <w:szCs w:val="24"/>
              </w:rPr>
              <w:t>12</w:t>
            </w:r>
          </w:p>
        </w:tc>
      </w:tr>
      <w:bookmarkEnd w:id="3"/>
    </w:tbl>
    <w:p w14:paraId="4E1206AB" w14:textId="77777777" w:rsidR="0089793D" w:rsidRPr="00277F9F" w:rsidRDefault="0089793D" w:rsidP="00277F9F"/>
    <w:p w14:paraId="2496B8F9" w14:textId="77777777" w:rsidR="0089793D" w:rsidRPr="00277F9F" w:rsidRDefault="0089793D" w:rsidP="00277F9F">
      <w:pPr>
        <w:ind w:left="360"/>
        <w:rPr>
          <w:b/>
          <w:bCs/>
        </w:rPr>
      </w:pPr>
      <w:r w:rsidRPr="00277F9F">
        <w:rPr>
          <w:b/>
          <w:bCs/>
        </w:rPr>
        <w:t>Add subparagraphs 15 and 16 to R408.2.2:</w:t>
      </w:r>
    </w:p>
    <w:p w14:paraId="699092D1" w14:textId="77777777" w:rsidR="00277F9F" w:rsidRDefault="00277F9F" w:rsidP="00277F9F"/>
    <w:p w14:paraId="4542DCAF" w14:textId="0A4BD513" w:rsidR="0089793D" w:rsidRPr="00277F9F" w:rsidRDefault="00277F9F" w:rsidP="00277F9F">
      <w:pPr>
        <w:ind w:left="1440" w:hanging="720"/>
      </w:pPr>
      <w:r>
        <w:t>15.</w:t>
      </w:r>
      <w:r>
        <w:tab/>
      </w:r>
      <w:r w:rsidR="0089793D" w:rsidRPr="00277F9F">
        <w:t xml:space="preserve">Greater than or equal to 120 </w:t>
      </w:r>
      <w:r w:rsidR="0026629C">
        <w:t>Annual Fuel Utilization Efficienc</w:t>
      </w:r>
      <w:r w:rsidR="00C215E5">
        <w:t>y</w:t>
      </w:r>
      <w:r w:rsidR="0026629C">
        <w:t xml:space="preserve"> (</w:t>
      </w:r>
      <w:r w:rsidR="0089793D" w:rsidRPr="00277F9F">
        <w:t>AFUE</w:t>
      </w:r>
      <w:r w:rsidR="0026629C">
        <w:t>)</w:t>
      </w:r>
      <w:r w:rsidR="0089793D" w:rsidRPr="00277F9F">
        <w:t xml:space="preserve"> gas heat pump space heating system (Option 1).  The gas heat pump space heating system shall not be configured to provide cooling.</w:t>
      </w:r>
    </w:p>
    <w:p w14:paraId="1AA42FAA" w14:textId="77777777" w:rsidR="00277F9F" w:rsidRDefault="00277F9F" w:rsidP="00277F9F">
      <w:pPr>
        <w:ind w:left="720"/>
      </w:pPr>
    </w:p>
    <w:p w14:paraId="3118F034" w14:textId="1072575D" w:rsidR="0089793D" w:rsidRPr="00277F9F" w:rsidRDefault="00277F9F" w:rsidP="00277F9F">
      <w:pPr>
        <w:ind w:left="1440" w:hanging="720"/>
      </w:pPr>
      <w:r>
        <w:lastRenderedPageBreak/>
        <w:t>16.</w:t>
      </w:r>
      <w:r>
        <w:tab/>
      </w:r>
      <w:r w:rsidR="0089793D" w:rsidRPr="00277F9F">
        <w:t>Greater than or equal to 140 AFUE gas heat pump space heating system (Option 2).  The gas heat pump space heating system shall not be configured to provide cooling.</w:t>
      </w:r>
    </w:p>
    <w:p w14:paraId="24C3D16F" w14:textId="77777777" w:rsidR="0089793D" w:rsidRDefault="0089793D" w:rsidP="0089793D">
      <w:pPr>
        <w:autoSpaceDE w:val="0"/>
        <w:autoSpaceDN w:val="0"/>
        <w:adjustRightInd w:val="0"/>
        <w:rPr>
          <w:b/>
        </w:rPr>
      </w:pPr>
    </w:p>
    <w:p w14:paraId="0746614D" w14:textId="77777777" w:rsidR="0089793D" w:rsidRDefault="0089793D" w:rsidP="0089793D">
      <w:pPr>
        <w:autoSpaceDE w:val="0"/>
        <w:autoSpaceDN w:val="0"/>
        <w:adjustRightInd w:val="0"/>
        <w:rPr>
          <w:b/>
        </w:rPr>
      </w:pPr>
      <w:r>
        <w:rPr>
          <w:b/>
        </w:rPr>
        <w:t>Remove section R408.2.9 Opaque walls.</w:t>
      </w:r>
    </w:p>
    <w:p w14:paraId="670D1F6A" w14:textId="77777777" w:rsidR="00745C1E" w:rsidRDefault="00745C1E" w:rsidP="007E640A">
      <w:pPr>
        <w:autoSpaceDE w:val="0"/>
        <w:autoSpaceDN w:val="0"/>
        <w:adjustRightInd w:val="0"/>
        <w:jc w:val="center"/>
        <w:rPr>
          <w:b/>
        </w:rPr>
      </w:pPr>
    </w:p>
    <w:p w14:paraId="7C5838D5" w14:textId="77777777" w:rsidR="009700A8" w:rsidRPr="00063F40" w:rsidRDefault="009700A8" w:rsidP="009700A8">
      <w:pPr>
        <w:autoSpaceDE w:val="0"/>
        <w:autoSpaceDN w:val="0"/>
        <w:adjustRightInd w:val="0"/>
        <w:jc w:val="center"/>
        <w:rPr>
          <w:b/>
        </w:rPr>
      </w:pPr>
      <w:bookmarkStart w:id="4" w:name="_Hlk100061294"/>
      <w:r w:rsidRPr="00063F40">
        <w:rPr>
          <w:b/>
        </w:rPr>
        <w:t>SECTION R409</w:t>
      </w:r>
    </w:p>
    <w:p w14:paraId="5F894514" w14:textId="06EEB0EE" w:rsidR="009700A8" w:rsidRPr="00063F40" w:rsidRDefault="0089793D" w:rsidP="009700A8">
      <w:pPr>
        <w:autoSpaceDE w:val="0"/>
        <w:autoSpaceDN w:val="0"/>
        <w:adjustRightInd w:val="0"/>
        <w:jc w:val="center"/>
        <w:rPr>
          <w:b/>
        </w:rPr>
      </w:pPr>
      <w:r>
        <w:rPr>
          <w:b/>
        </w:rPr>
        <w:t>PASSIVE BUILDING</w:t>
      </w:r>
      <w:r w:rsidR="009700A8" w:rsidRPr="00063F40">
        <w:rPr>
          <w:b/>
        </w:rPr>
        <w:t xml:space="preserve"> COMPLIANCE OPTION</w:t>
      </w:r>
    </w:p>
    <w:p w14:paraId="50B3A375" w14:textId="77777777" w:rsidR="009700A8" w:rsidRPr="00063F40" w:rsidRDefault="009700A8" w:rsidP="009700A8">
      <w:pPr>
        <w:autoSpaceDE w:val="0"/>
        <w:autoSpaceDN w:val="0"/>
        <w:adjustRightInd w:val="0"/>
        <w:rPr>
          <w:bCs/>
        </w:rPr>
      </w:pPr>
    </w:p>
    <w:p w14:paraId="169291EE" w14:textId="02C8E2DE" w:rsidR="009700A8" w:rsidRPr="00063F40" w:rsidRDefault="0089793D" w:rsidP="009700A8">
      <w:pPr>
        <w:autoSpaceDE w:val="0"/>
        <w:autoSpaceDN w:val="0"/>
        <w:adjustRightInd w:val="0"/>
        <w:rPr>
          <w:bCs/>
        </w:rPr>
      </w:pPr>
      <w:r>
        <w:rPr>
          <w:b/>
        </w:rPr>
        <w:t>R409.1</w:t>
      </w:r>
      <w:r w:rsidR="009700A8" w:rsidRPr="00063F40">
        <w:rPr>
          <w:b/>
        </w:rPr>
        <w:t xml:space="preserve"> Phius </w:t>
      </w:r>
      <w:r w:rsidR="00745C1E">
        <w:rPr>
          <w:b/>
        </w:rPr>
        <w:t>s</w:t>
      </w:r>
      <w:r w:rsidR="00745C1E" w:rsidRPr="00063F40">
        <w:rPr>
          <w:b/>
        </w:rPr>
        <w:t>tandard</w:t>
      </w:r>
      <w:r w:rsidR="009700A8" w:rsidRPr="00063F40">
        <w:rPr>
          <w:b/>
        </w:rPr>
        <w:t xml:space="preserve"> compliance.  </w:t>
      </w:r>
      <w:r w:rsidR="009700A8" w:rsidRPr="00063F40">
        <w:rPr>
          <w:bCs/>
        </w:rPr>
        <w:t xml:space="preserve">Compliance based on the Phius </w:t>
      </w:r>
      <w:r>
        <w:rPr>
          <w:bCs/>
        </w:rPr>
        <w:t>CORE 2024 of Phius ZERO 2024 (or later)</w:t>
      </w:r>
      <w:r w:rsidR="009700A8" w:rsidRPr="00063F40">
        <w:rPr>
          <w:bCs/>
        </w:rPr>
        <w:t xml:space="preserve"> Standard will include performance calculations by Phius-approved software or the use of the Phius  Prescriptive Path.  </w:t>
      </w:r>
    </w:p>
    <w:p w14:paraId="0FF50372" w14:textId="77777777" w:rsidR="009700A8" w:rsidRPr="00063F40" w:rsidRDefault="009700A8" w:rsidP="009700A8">
      <w:pPr>
        <w:autoSpaceDE w:val="0"/>
        <w:autoSpaceDN w:val="0"/>
        <w:adjustRightInd w:val="0"/>
        <w:rPr>
          <w:bCs/>
        </w:rPr>
      </w:pPr>
    </w:p>
    <w:p w14:paraId="4591F7CB" w14:textId="7E0552DB" w:rsidR="009700A8" w:rsidRPr="00063F40" w:rsidRDefault="00681BC1" w:rsidP="009700A8">
      <w:pPr>
        <w:autoSpaceDE w:val="0"/>
        <w:autoSpaceDN w:val="0"/>
        <w:adjustRightInd w:val="0"/>
        <w:rPr>
          <w:bCs/>
        </w:rPr>
      </w:pPr>
      <w:r>
        <w:rPr>
          <w:b/>
        </w:rPr>
        <w:t>R409.1.1</w:t>
      </w:r>
      <w:r w:rsidR="009700A8" w:rsidRPr="00063F40">
        <w:rPr>
          <w:b/>
        </w:rPr>
        <w:t xml:space="preserve"> Phius documentation.  </w:t>
      </w:r>
      <w:r w:rsidR="009700A8" w:rsidRPr="00063F40">
        <w:rPr>
          <w:bCs/>
        </w:rPr>
        <w:t xml:space="preserve">Prior to the issuance of a building permit, </w:t>
      </w:r>
      <w:r w:rsidR="0089793D">
        <w:rPr>
          <w:bCs/>
        </w:rPr>
        <w:t>a Phius Design Certification letter</w:t>
      </w:r>
      <w:r w:rsidR="009700A8" w:rsidRPr="00063F40">
        <w:rPr>
          <w:bCs/>
        </w:rPr>
        <w:t xml:space="preserve"> must be provided to the code official</w:t>
      </w:r>
      <w:r w:rsidR="0089793D">
        <w:rPr>
          <w:bCs/>
        </w:rPr>
        <w:t>.</w:t>
      </w:r>
    </w:p>
    <w:p w14:paraId="2E6D328D" w14:textId="67C3B0C1" w:rsidR="009700A8" w:rsidRPr="00063F40" w:rsidRDefault="009700A8" w:rsidP="0089793D">
      <w:pPr>
        <w:autoSpaceDE w:val="0"/>
        <w:autoSpaceDN w:val="0"/>
        <w:adjustRightInd w:val="0"/>
        <w:ind w:left="720"/>
        <w:rPr>
          <w:bCs/>
        </w:rPr>
      </w:pPr>
    </w:p>
    <w:p w14:paraId="2E390A63" w14:textId="13460B26" w:rsidR="009700A8" w:rsidRPr="00063F40" w:rsidRDefault="0089793D" w:rsidP="009700A8">
      <w:pPr>
        <w:autoSpaceDE w:val="0"/>
        <w:autoSpaceDN w:val="0"/>
        <w:adjustRightInd w:val="0"/>
        <w:rPr>
          <w:bCs/>
        </w:rPr>
      </w:pPr>
      <w:r>
        <w:rPr>
          <w:b/>
        </w:rPr>
        <w:t>R409.1.2</w:t>
      </w:r>
      <w:r w:rsidR="009700A8" w:rsidRPr="00063F40">
        <w:rPr>
          <w:b/>
        </w:rPr>
        <w:t xml:space="preserve"> Project certificate. </w:t>
      </w:r>
      <w:r w:rsidR="009700A8" w:rsidRPr="00063F40">
        <w:rPr>
          <w:bCs/>
        </w:rPr>
        <w:t xml:space="preserve">Prior to the issuance of a certificate of occupancy, </w:t>
      </w:r>
      <w:r w:rsidR="00745C1E">
        <w:rPr>
          <w:bCs/>
        </w:rPr>
        <w:t xml:space="preserve">a Phius </w:t>
      </w:r>
      <w:r>
        <w:rPr>
          <w:bCs/>
        </w:rPr>
        <w:t>2024</w:t>
      </w:r>
      <w:r w:rsidR="00745C1E">
        <w:rPr>
          <w:bCs/>
        </w:rPr>
        <w:t xml:space="preserve"> (or later) </w:t>
      </w:r>
      <w:r>
        <w:rPr>
          <w:bCs/>
        </w:rPr>
        <w:t>Final</w:t>
      </w:r>
      <w:r w:rsidR="00745C1E">
        <w:rPr>
          <w:bCs/>
        </w:rPr>
        <w:t xml:space="preserve"> certificate</w:t>
      </w:r>
      <w:r w:rsidR="009700A8" w:rsidRPr="00063F40">
        <w:rPr>
          <w:bCs/>
        </w:rPr>
        <w:t xml:space="preserve"> must be provided to the code official</w:t>
      </w:r>
      <w:r w:rsidR="00745C1E">
        <w:rPr>
          <w:bCs/>
        </w:rPr>
        <w:t>.</w:t>
      </w:r>
    </w:p>
    <w:bookmarkEnd w:id="4"/>
    <w:p w14:paraId="404F60D7" w14:textId="4042EA61" w:rsidR="006671BF" w:rsidRDefault="006671BF" w:rsidP="007C2A31">
      <w:pPr>
        <w:ind w:right="-14"/>
        <w:rPr>
          <w:b/>
        </w:rPr>
      </w:pPr>
    </w:p>
    <w:p w14:paraId="59DB60D9" w14:textId="03A9A140" w:rsidR="006671BF" w:rsidRPr="00063F40" w:rsidRDefault="006671BF" w:rsidP="006671BF">
      <w:pPr>
        <w:autoSpaceDE w:val="0"/>
        <w:autoSpaceDN w:val="0"/>
        <w:adjustRightInd w:val="0"/>
        <w:rPr>
          <w:bCs/>
        </w:rPr>
      </w:pPr>
      <w:r>
        <w:rPr>
          <w:b/>
        </w:rPr>
        <w:t>R409.2</w:t>
      </w:r>
      <w:r w:rsidRPr="00063F40">
        <w:rPr>
          <w:b/>
        </w:rPr>
        <w:t xml:space="preserve"> P</w:t>
      </w:r>
      <w:r>
        <w:rPr>
          <w:b/>
        </w:rPr>
        <w:t>HI</w:t>
      </w:r>
      <w:r w:rsidRPr="00063F40">
        <w:rPr>
          <w:b/>
        </w:rPr>
        <w:t xml:space="preserve"> </w:t>
      </w:r>
      <w:r>
        <w:rPr>
          <w:b/>
        </w:rPr>
        <w:t>s</w:t>
      </w:r>
      <w:r w:rsidRPr="00063F40">
        <w:rPr>
          <w:b/>
        </w:rPr>
        <w:t xml:space="preserve">tandard compliance.  </w:t>
      </w:r>
      <w:r w:rsidRPr="00063F40">
        <w:rPr>
          <w:bCs/>
        </w:rPr>
        <w:t>Compliance based on</w:t>
      </w:r>
      <w:r w:rsidR="0026629C">
        <w:rPr>
          <w:bCs/>
        </w:rPr>
        <w:t xml:space="preserve"> Passive House Planning Package (PHPP), Version 10 (2021 Edition), publilshed by the Passive House Institute (PHI), Reinstrasse 44/46, 64282 Darmstadt, Germany</w:t>
      </w:r>
      <w:r>
        <w:rPr>
          <w:bCs/>
        </w:rPr>
        <w:t>, shall be shown via Low Energy Building, Classic, Plus, or Premium certification by PHI.</w:t>
      </w:r>
      <w:r w:rsidRPr="00063F40">
        <w:rPr>
          <w:bCs/>
        </w:rPr>
        <w:t xml:space="preserve">  </w:t>
      </w:r>
    </w:p>
    <w:p w14:paraId="501F3B13" w14:textId="77777777" w:rsidR="006671BF" w:rsidRPr="00063F40" w:rsidRDefault="006671BF" w:rsidP="006671BF">
      <w:pPr>
        <w:autoSpaceDE w:val="0"/>
        <w:autoSpaceDN w:val="0"/>
        <w:adjustRightInd w:val="0"/>
        <w:rPr>
          <w:bCs/>
        </w:rPr>
      </w:pPr>
    </w:p>
    <w:p w14:paraId="592A245D" w14:textId="77777777" w:rsidR="006671BF" w:rsidRPr="00063F40" w:rsidRDefault="006671BF" w:rsidP="006671BF">
      <w:pPr>
        <w:autoSpaceDE w:val="0"/>
        <w:autoSpaceDN w:val="0"/>
        <w:adjustRightInd w:val="0"/>
        <w:ind w:left="720"/>
        <w:rPr>
          <w:bCs/>
        </w:rPr>
      </w:pPr>
      <w:r>
        <w:rPr>
          <w:b/>
        </w:rPr>
        <w:t>R409.2.1</w:t>
      </w:r>
      <w:r w:rsidRPr="00063F40">
        <w:rPr>
          <w:b/>
        </w:rPr>
        <w:t xml:space="preserve"> P</w:t>
      </w:r>
      <w:r>
        <w:rPr>
          <w:b/>
        </w:rPr>
        <w:t>HI</w:t>
      </w:r>
      <w:r w:rsidRPr="00063F40">
        <w:rPr>
          <w:b/>
        </w:rPr>
        <w:t xml:space="preserve"> documentation.  </w:t>
      </w:r>
      <w:r w:rsidRPr="00063F40">
        <w:rPr>
          <w:bCs/>
        </w:rPr>
        <w:t xml:space="preserve">Prior to the issuance of a building permit, </w:t>
      </w:r>
      <w:r>
        <w:rPr>
          <w:bCs/>
        </w:rPr>
        <w:t>a signed Design Stage Conditional Assurance Letter from a PHI-accredited Passive House Certifier confirming intent to certify the building must be provided to the code official.</w:t>
      </w:r>
    </w:p>
    <w:p w14:paraId="40C1E32B" w14:textId="77777777" w:rsidR="006671BF" w:rsidRPr="00063F40" w:rsidRDefault="006671BF" w:rsidP="006671BF">
      <w:pPr>
        <w:autoSpaceDE w:val="0"/>
        <w:autoSpaceDN w:val="0"/>
        <w:adjustRightInd w:val="0"/>
        <w:ind w:left="720"/>
        <w:rPr>
          <w:bCs/>
        </w:rPr>
      </w:pPr>
    </w:p>
    <w:p w14:paraId="6934CB39" w14:textId="77777777" w:rsidR="006671BF" w:rsidRPr="00063F40" w:rsidRDefault="006671BF" w:rsidP="006671BF">
      <w:pPr>
        <w:autoSpaceDE w:val="0"/>
        <w:autoSpaceDN w:val="0"/>
        <w:adjustRightInd w:val="0"/>
        <w:ind w:left="720"/>
        <w:rPr>
          <w:bCs/>
        </w:rPr>
      </w:pPr>
      <w:r>
        <w:rPr>
          <w:b/>
        </w:rPr>
        <w:t>R409.2.2</w:t>
      </w:r>
      <w:r w:rsidRPr="00063F40">
        <w:rPr>
          <w:b/>
        </w:rPr>
        <w:t xml:space="preserve"> Project certificate. </w:t>
      </w:r>
      <w:r w:rsidRPr="00063F40">
        <w:rPr>
          <w:bCs/>
        </w:rPr>
        <w:t xml:space="preserve">Prior to the issuance of a certificate of occupancy, </w:t>
      </w:r>
      <w:r>
        <w:rPr>
          <w:bCs/>
        </w:rPr>
        <w:t xml:space="preserve">a copy of either a Certifiers Assurance Letter by an approved PHI-accredited Certifier or a final PHI Certificate to document compliance with Passive House Standards must be provided </w:t>
      </w:r>
      <w:r w:rsidRPr="00063F40">
        <w:rPr>
          <w:bCs/>
        </w:rPr>
        <w:t>to the code official</w:t>
      </w:r>
      <w:r>
        <w:rPr>
          <w:bCs/>
        </w:rPr>
        <w:t>.</w:t>
      </w:r>
    </w:p>
    <w:p w14:paraId="3AF3384D" w14:textId="3D5DCBEB" w:rsidR="006671BF" w:rsidRPr="00825544" w:rsidRDefault="006671BF">
      <w:pPr>
        <w:ind w:right="-14"/>
        <w:jc w:val="center"/>
        <w:rPr>
          <w:b/>
        </w:rPr>
      </w:pPr>
    </w:p>
    <w:p w14:paraId="0E48AB41" w14:textId="7DB1BA86" w:rsidR="00674A36" w:rsidRPr="00825544" w:rsidRDefault="00674A36" w:rsidP="00674A36">
      <w:pPr>
        <w:ind w:right="-14"/>
        <w:jc w:val="center"/>
        <w:rPr>
          <w:b/>
        </w:rPr>
      </w:pPr>
      <w:r w:rsidRPr="00825544">
        <w:rPr>
          <w:b/>
        </w:rPr>
        <w:t>SECTION R503</w:t>
      </w:r>
    </w:p>
    <w:p w14:paraId="14DE9AE2" w14:textId="09B4F88C" w:rsidR="00674A36" w:rsidRDefault="00674A36" w:rsidP="00674A36">
      <w:pPr>
        <w:ind w:right="-14"/>
        <w:jc w:val="center"/>
        <w:rPr>
          <w:b/>
        </w:rPr>
      </w:pPr>
      <w:r w:rsidRPr="00825544">
        <w:rPr>
          <w:b/>
        </w:rPr>
        <w:t>ALTERATIONS</w:t>
      </w:r>
    </w:p>
    <w:p w14:paraId="5AFD76FF" w14:textId="7B9E26BF" w:rsidR="00387414" w:rsidRDefault="00387414" w:rsidP="00387414">
      <w:pPr>
        <w:ind w:right="-14"/>
        <w:rPr>
          <w:bCs/>
        </w:rPr>
      </w:pPr>
    </w:p>
    <w:p w14:paraId="52009B62" w14:textId="7BD20B4F" w:rsidR="00387414" w:rsidRPr="006B4BE1" w:rsidRDefault="00387414" w:rsidP="00387414">
      <w:pPr>
        <w:pStyle w:val="CommentText"/>
        <w:rPr>
          <w:sz w:val="24"/>
          <w:szCs w:val="24"/>
        </w:rPr>
      </w:pPr>
      <w:r w:rsidRPr="006B4BE1">
        <w:rPr>
          <w:b/>
          <w:bCs/>
          <w:sz w:val="24"/>
          <w:szCs w:val="24"/>
        </w:rPr>
        <w:t xml:space="preserve">R503.1.1.2 Roof </w:t>
      </w:r>
      <w:r w:rsidR="00745C1E">
        <w:rPr>
          <w:b/>
          <w:bCs/>
          <w:sz w:val="24"/>
          <w:szCs w:val="24"/>
        </w:rPr>
        <w:t>r</w:t>
      </w:r>
      <w:r w:rsidR="00745C1E" w:rsidRPr="006B4BE1">
        <w:rPr>
          <w:b/>
          <w:bCs/>
          <w:sz w:val="24"/>
          <w:szCs w:val="24"/>
        </w:rPr>
        <w:t>eplacement</w:t>
      </w:r>
      <w:r w:rsidRPr="006B4BE1">
        <w:rPr>
          <w:b/>
          <w:bCs/>
          <w:sz w:val="24"/>
          <w:szCs w:val="24"/>
        </w:rPr>
        <w:t>.</w:t>
      </w:r>
      <w:r w:rsidRPr="006B4BE1">
        <w:rPr>
          <w:sz w:val="24"/>
          <w:szCs w:val="24"/>
        </w:rPr>
        <w:t xml:space="preserve">  Insulation shall comply with Section R402.1. Alternatively, where limiting conditions prevent compliance with Section R402.1, an approved design that minimizes deviation from Section R402.1 shall be provided for the following alterations:</w:t>
      </w:r>
    </w:p>
    <w:p w14:paraId="1ED46045" w14:textId="5960C323" w:rsidR="00674A36" w:rsidRDefault="00674A36" w:rsidP="006671BF">
      <w:pPr>
        <w:ind w:left="720" w:right="-14" w:hanging="720"/>
      </w:pPr>
    </w:p>
    <w:p w14:paraId="547E0A03" w14:textId="42E69D33" w:rsidR="00A715EE" w:rsidRPr="004D7DB9" w:rsidRDefault="006671BF" w:rsidP="008C3943">
      <w:pPr>
        <w:ind w:firstLine="720"/>
      </w:pPr>
      <w:r w:rsidRPr="004E27CF">
        <w:t>(Source:  Amended at 4</w:t>
      </w:r>
      <w:r>
        <w:t>9</w:t>
      </w:r>
      <w:r w:rsidRPr="004E27CF">
        <w:t xml:space="preserve"> Ill. Reg. </w:t>
      </w:r>
      <w:r w:rsidR="00DF5997">
        <w:t>15562</w:t>
      </w:r>
      <w:r w:rsidRPr="004E27CF">
        <w:t xml:space="preserve">, effective </w:t>
      </w:r>
      <w:r w:rsidR="00DF5997">
        <w:t>November 30, 2025</w:t>
      </w:r>
      <w:r w:rsidRPr="004E27CF">
        <w:t>)</w:t>
      </w:r>
    </w:p>
    <w:sectPr w:rsidR="00A715EE" w:rsidRPr="004D7DB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68B2" w14:textId="77777777" w:rsidR="0099213E" w:rsidRDefault="0099213E">
      <w:r>
        <w:separator/>
      </w:r>
    </w:p>
  </w:endnote>
  <w:endnote w:type="continuationSeparator" w:id="0">
    <w:p w14:paraId="466131C3" w14:textId="77777777" w:rsidR="0099213E" w:rsidRDefault="0099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2F1DB" w14:textId="77777777" w:rsidR="0099213E" w:rsidRDefault="0099213E">
      <w:r>
        <w:separator/>
      </w:r>
    </w:p>
  </w:footnote>
  <w:footnote w:type="continuationSeparator" w:id="0">
    <w:p w14:paraId="19A3FD7B" w14:textId="77777777" w:rsidR="0099213E" w:rsidRDefault="00992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852D5"/>
    <w:multiLevelType w:val="hybridMultilevel"/>
    <w:tmpl w:val="F98AB36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7627783"/>
    <w:multiLevelType w:val="hybridMultilevel"/>
    <w:tmpl w:val="97DA181A"/>
    <w:lvl w:ilvl="0" w:tplc="7F60E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3F652B"/>
    <w:multiLevelType w:val="hybridMultilevel"/>
    <w:tmpl w:val="BAB67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445988"/>
    <w:multiLevelType w:val="hybridMultilevel"/>
    <w:tmpl w:val="E42E7BC4"/>
    <w:lvl w:ilvl="0" w:tplc="2B8AC5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E21E17"/>
    <w:multiLevelType w:val="hybridMultilevel"/>
    <w:tmpl w:val="BBCAD4C6"/>
    <w:lvl w:ilvl="0" w:tplc="9A2E46E0">
      <w:start w:val="1"/>
      <w:numFmt w:val="decimal"/>
      <w:lvlText w:val="%1."/>
      <w:lvlJc w:val="left"/>
      <w:pPr>
        <w:ind w:left="660" w:hanging="360"/>
      </w:pPr>
      <w:rPr>
        <w:rFonts w:ascii="Times New Roman" w:eastAsia="Times New Roman" w:hAnsi="Times New Roman" w:hint="default"/>
        <w:spacing w:val="1"/>
        <w:w w:val="99"/>
        <w:sz w:val="20"/>
        <w:szCs w:val="20"/>
      </w:rPr>
    </w:lvl>
    <w:lvl w:ilvl="1" w:tplc="4A0C237E">
      <w:start w:val="1"/>
      <w:numFmt w:val="decimal"/>
      <w:lvlText w:val="%2."/>
      <w:lvlJc w:val="left"/>
      <w:pPr>
        <w:ind w:left="810" w:hanging="360"/>
      </w:pPr>
      <w:rPr>
        <w:rFonts w:ascii="Times New Roman" w:eastAsia="Times New Roman" w:hAnsi="Times New Roman" w:cs="Times New Roman" w:hint="default"/>
        <w:spacing w:val="1"/>
        <w:w w:val="99"/>
        <w:sz w:val="22"/>
        <w:szCs w:val="22"/>
      </w:rPr>
    </w:lvl>
    <w:lvl w:ilvl="2" w:tplc="858AA428">
      <w:start w:val="1"/>
      <w:numFmt w:val="decimal"/>
      <w:lvlText w:val="%3."/>
      <w:lvlJc w:val="left"/>
      <w:pPr>
        <w:ind w:left="1020" w:hanging="360"/>
      </w:pPr>
      <w:rPr>
        <w:rFonts w:ascii="Times New Roman" w:eastAsia="Times New Roman" w:hAnsi="Times New Roman" w:hint="default"/>
        <w:spacing w:val="1"/>
        <w:w w:val="99"/>
        <w:sz w:val="20"/>
        <w:szCs w:val="20"/>
      </w:rPr>
    </w:lvl>
    <w:lvl w:ilvl="3" w:tplc="1E76D49A">
      <w:start w:val="1"/>
      <w:numFmt w:val="bullet"/>
      <w:lvlText w:val="•"/>
      <w:lvlJc w:val="left"/>
      <w:pPr>
        <w:ind w:left="817" w:hanging="360"/>
      </w:pPr>
      <w:rPr>
        <w:rFonts w:hint="default"/>
      </w:rPr>
    </w:lvl>
    <w:lvl w:ilvl="4" w:tplc="90242C4C">
      <w:start w:val="1"/>
      <w:numFmt w:val="bullet"/>
      <w:lvlText w:val="•"/>
      <w:lvlJc w:val="left"/>
      <w:pPr>
        <w:ind w:left="615" w:hanging="360"/>
      </w:pPr>
      <w:rPr>
        <w:rFonts w:hint="default"/>
      </w:rPr>
    </w:lvl>
    <w:lvl w:ilvl="5" w:tplc="A72CACCA">
      <w:start w:val="1"/>
      <w:numFmt w:val="bullet"/>
      <w:lvlText w:val="•"/>
      <w:lvlJc w:val="left"/>
      <w:pPr>
        <w:ind w:left="413" w:hanging="360"/>
      </w:pPr>
      <w:rPr>
        <w:rFonts w:hint="default"/>
      </w:rPr>
    </w:lvl>
    <w:lvl w:ilvl="6" w:tplc="723E17D6">
      <w:start w:val="1"/>
      <w:numFmt w:val="bullet"/>
      <w:lvlText w:val="•"/>
      <w:lvlJc w:val="left"/>
      <w:pPr>
        <w:ind w:left="210" w:hanging="360"/>
      </w:pPr>
      <w:rPr>
        <w:rFonts w:hint="default"/>
      </w:rPr>
    </w:lvl>
    <w:lvl w:ilvl="7" w:tplc="CB9A7B0C">
      <w:start w:val="1"/>
      <w:numFmt w:val="bullet"/>
      <w:lvlText w:val="•"/>
      <w:lvlJc w:val="left"/>
      <w:pPr>
        <w:ind w:left="8" w:hanging="360"/>
      </w:pPr>
      <w:rPr>
        <w:rFonts w:hint="default"/>
      </w:rPr>
    </w:lvl>
    <w:lvl w:ilvl="8" w:tplc="ED5A387E">
      <w:start w:val="1"/>
      <w:numFmt w:val="bullet"/>
      <w:lvlText w:val="•"/>
      <w:lvlJc w:val="left"/>
      <w:pPr>
        <w:ind w:left="-194" w:hanging="360"/>
      </w:pPr>
      <w:rPr>
        <w:rFonts w:hint="default"/>
      </w:rPr>
    </w:lvl>
  </w:abstractNum>
  <w:abstractNum w:abstractNumId="5" w15:restartNumberingAfterBreak="0">
    <w:nsid w:val="4AAD0ABE"/>
    <w:multiLevelType w:val="hybridMultilevel"/>
    <w:tmpl w:val="FA28679A"/>
    <w:lvl w:ilvl="0" w:tplc="0E7AB854">
      <w:start w:val="1"/>
      <w:numFmt w:val="lowerRoman"/>
      <w:lvlText w:val="%1)"/>
      <w:lvlJc w:val="left"/>
      <w:pPr>
        <w:ind w:left="144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71D2CE8"/>
    <w:multiLevelType w:val="hybridMultilevel"/>
    <w:tmpl w:val="094048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1A10FA"/>
    <w:multiLevelType w:val="hybridMultilevel"/>
    <w:tmpl w:val="0AB4F3B8"/>
    <w:lvl w:ilvl="0" w:tplc="0409000F">
      <w:start w:val="1"/>
      <w:numFmt w:val="decimal"/>
      <w:lvlText w:val="%1."/>
      <w:lvlJc w:val="lef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8" w15:restartNumberingAfterBreak="0">
    <w:nsid w:val="5DDF0E10"/>
    <w:multiLevelType w:val="hybridMultilevel"/>
    <w:tmpl w:val="8C9A6E06"/>
    <w:lvl w:ilvl="0" w:tplc="AEA21FA6">
      <w:start w:val="1"/>
      <w:numFmt w:val="decimal"/>
      <w:lvlText w:val="%1)"/>
      <w:lvlJc w:val="left"/>
      <w:pPr>
        <w:ind w:left="18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2A47AED"/>
    <w:multiLevelType w:val="hybridMultilevel"/>
    <w:tmpl w:val="1884C2AC"/>
    <w:lvl w:ilvl="0" w:tplc="0409000F">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9454360"/>
    <w:multiLevelType w:val="hybridMultilevel"/>
    <w:tmpl w:val="8D8CC6DE"/>
    <w:lvl w:ilvl="0" w:tplc="993CFE1E">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CDC7025"/>
    <w:multiLevelType w:val="multilevel"/>
    <w:tmpl w:val="AFCCC492"/>
    <w:lvl w:ilvl="0">
      <w:start w:val="15"/>
      <w:numFmt w:val="decimal"/>
      <w:lvlText w:val="%1."/>
      <w:lvlJc w:val="left"/>
      <w:pPr>
        <w:ind w:left="1140" w:hanging="383"/>
      </w:pPr>
      <w:rPr>
        <w:rFonts w:ascii="Times New Roman" w:eastAsia="Source Sans Pro" w:hAnsi="Times New Roman" w:cs="Source Sans Pro" w:hint="default"/>
        <w:b w:val="0"/>
        <w:bCs w:val="0"/>
        <w:i w:val="0"/>
        <w:iCs w:val="0"/>
        <w:spacing w:val="0"/>
        <w:w w:val="99"/>
        <w:sz w:val="24"/>
        <w:szCs w:val="19"/>
        <w:lang w:val="en-US" w:eastAsia="en-US" w:bidi="ar-SA"/>
      </w:rPr>
    </w:lvl>
    <w:lvl w:ilvl="1">
      <w:start w:val="1"/>
      <w:numFmt w:val="decimal"/>
      <w:lvlText w:val="%2."/>
      <w:lvlJc w:val="left"/>
      <w:pPr>
        <w:ind w:left="1380" w:hanging="382"/>
      </w:pPr>
      <w:rPr>
        <w:rFonts w:ascii="Source Sans Pro" w:eastAsia="Source Sans Pro" w:hAnsi="Source Sans Pro" w:cs="Source Sans Pro" w:hint="default"/>
        <w:b w:val="0"/>
        <w:bCs w:val="0"/>
        <w:i w:val="0"/>
        <w:iCs w:val="0"/>
        <w:spacing w:val="-1"/>
        <w:w w:val="99"/>
        <w:sz w:val="19"/>
        <w:szCs w:val="19"/>
        <w:lang w:val="en-US" w:eastAsia="en-US" w:bidi="ar-SA"/>
      </w:rPr>
    </w:lvl>
    <w:lvl w:ilvl="2">
      <w:start w:val="1"/>
      <w:numFmt w:val="decimal"/>
      <w:lvlText w:val="%3."/>
      <w:lvlJc w:val="left"/>
      <w:pPr>
        <w:ind w:left="1499" w:hanging="382"/>
      </w:pPr>
      <w:rPr>
        <w:rFonts w:ascii="Source Sans Pro" w:eastAsia="Source Sans Pro" w:hAnsi="Source Sans Pro" w:cs="Source Sans Pro" w:hint="default"/>
        <w:b w:val="0"/>
        <w:bCs w:val="0"/>
        <w:i w:val="0"/>
        <w:iCs w:val="0"/>
        <w:spacing w:val="-1"/>
        <w:w w:val="99"/>
        <w:sz w:val="19"/>
        <w:szCs w:val="19"/>
        <w:lang w:val="en-US" w:eastAsia="en-US" w:bidi="ar-SA"/>
      </w:rPr>
    </w:lvl>
    <w:lvl w:ilvl="3">
      <w:start w:val="1"/>
      <w:numFmt w:val="decimal"/>
      <w:lvlText w:val="%3.%4."/>
      <w:lvlJc w:val="left"/>
      <w:pPr>
        <w:ind w:left="2220" w:hanging="524"/>
      </w:pPr>
      <w:rPr>
        <w:rFonts w:ascii="Source Sans Pro" w:eastAsia="Source Sans Pro" w:hAnsi="Source Sans Pro" w:cs="Source Sans Pro" w:hint="default"/>
        <w:b w:val="0"/>
        <w:bCs w:val="0"/>
        <w:i w:val="0"/>
        <w:iCs w:val="0"/>
        <w:spacing w:val="-1"/>
        <w:w w:val="99"/>
        <w:sz w:val="19"/>
        <w:szCs w:val="19"/>
        <w:lang w:val="en-US" w:eastAsia="en-US" w:bidi="ar-SA"/>
      </w:rPr>
    </w:lvl>
    <w:lvl w:ilvl="4">
      <w:numFmt w:val="bullet"/>
      <w:lvlText w:val="•"/>
      <w:lvlJc w:val="left"/>
      <w:pPr>
        <w:ind w:left="3488" w:hanging="524"/>
      </w:pPr>
      <w:rPr>
        <w:rFonts w:hint="default"/>
        <w:lang w:val="en-US" w:eastAsia="en-US" w:bidi="ar-SA"/>
      </w:rPr>
    </w:lvl>
    <w:lvl w:ilvl="5">
      <w:numFmt w:val="bullet"/>
      <w:lvlText w:val="•"/>
      <w:lvlJc w:val="left"/>
      <w:pPr>
        <w:ind w:left="4757" w:hanging="524"/>
      </w:pPr>
      <w:rPr>
        <w:rFonts w:hint="default"/>
        <w:lang w:val="en-US" w:eastAsia="en-US" w:bidi="ar-SA"/>
      </w:rPr>
    </w:lvl>
    <w:lvl w:ilvl="6">
      <w:numFmt w:val="bullet"/>
      <w:lvlText w:val="•"/>
      <w:lvlJc w:val="left"/>
      <w:pPr>
        <w:ind w:left="6025" w:hanging="524"/>
      </w:pPr>
      <w:rPr>
        <w:rFonts w:hint="default"/>
        <w:lang w:val="en-US" w:eastAsia="en-US" w:bidi="ar-SA"/>
      </w:rPr>
    </w:lvl>
    <w:lvl w:ilvl="7">
      <w:numFmt w:val="bullet"/>
      <w:lvlText w:val="•"/>
      <w:lvlJc w:val="left"/>
      <w:pPr>
        <w:ind w:left="7294" w:hanging="524"/>
      </w:pPr>
      <w:rPr>
        <w:rFonts w:hint="default"/>
        <w:lang w:val="en-US" w:eastAsia="en-US" w:bidi="ar-SA"/>
      </w:rPr>
    </w:lvl>
    <w:lvl w:ilvl="8">
      <w:numFmt w:val="bullet"/>
      <w:lvlText w:val="•"/>
      <w:lvlJc w:val="left"/>
      <w:pPr>
        <w:ind w:left="8562" w:hanging="524"/>
      </w:pPr>
      <w:rPr>
        <w:rFonts w:hint="default"/>
        <w:lang w:val="en-US" w:eastAsia="en-US" w:bidi="ar-SA"/>
      </w:rPr>
    </w:lvl>
  </w:abstractNum>
  <w:abstractNum w:abstractNumId="12" w15:restartNumberingAfterBreak="0">
    <w:nsid w:val="715819B1"/>
    <w:multiLevelType w:val="hybridMultilevel"/>
    <w:tmpl w:val="3DE8597C"/>
    <w:lvl w:ilvl="0" w:tplc="F0605D2E">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27C494C"/>
    <w:multiLevelType w:val="hybridMultilevel"/>
    <w:tmpl w:val="982A1862"/>
    <w:lvl w:ilvl="0" w:tplc="215E8C3E">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36A0"/>
    <w:rsid w:val="000018CF"/>
    <w:rsid w:val="00001F1D"/>
    <w:rsid w:val="00003490"/>
    <w:rsid w:val="00003CEF"/>
    <w:rsid w:val="0001015B"/>
    <w:rsid w:val="00011A7D"/>
    <w:rsid w:val="000122C7"/>
    <w:rsid w:val="00014324"/>
    <w:rsid w:val="000158C8"/>
    <w:rsid w:val="00016F74"/>
    <w:rsid w:val="00020C09"/>
    <w:rsid w:val="00023902"/>
    <w:rsid w:val="00023DDC"/>
    <w:rsid w:val="00024942"/>
    <w:rsid w:val="00026C9D"/>
    <w:rsid w:val="00026F05"/>
    <w:rsid w:val="00030823"/>
    <w:rsid w:val="0003185F"/>
    <w:rsid w:val="00031AC4"/>
    <w:rsid w:val="000324BE"/>
    <w:rsid w:val="00033603"/>
    <w:rsid w:val="0004011F"/>
    <w:rsid w:val="00040881"/>
    <w:rsid w:val="00042314"/>
    <w:rsid w:val="00045491"/>
    <w:rsid w:val="00050531"/>
    <w:rsid w:val="00057192"/>
    <w:rsid w:val="0006041A"/>
    <w:rsid w:val="00063F40"/>
    <w:rsid w:val="00065FDF"/>
    <w:rsid w:val="00066013"/>
    <w:rsid w:val="00066323"/>
    <w:rsid w:val="000676A6"/>
    <w:rsid w:val="00072E8F"/>
    <w:rsid w:val="00072F75"/>
    <w:rsid w:val="00074368"/>
    <w:rsid w:val="000765E0"/>
    <w:rsid w:val="00082E5E"/>
    <w:rsid w:val="00083E97"/>
    <w:rsid w:val="00084C47"/>
    <w:rsid w:val="0008539F"/>
    <w:rsid w:val="00085CDF"/>
    <w:rsid w:val="0008689B"/>
    <w:rsid w:val="00093BFC"/>
    <w:rsid w:val="000943C4"/>
    <w:rsid w:val="00094F6E"/>
    <w:rsid w:val="00096D3E"/>
    <w:rsid w:val="00097B01"/>
    <w:rsid w:val="000A10D8"/>
    <w:rsid w:val="000A158E"/>
    <w:rsid w:val="000A4C0F"/>
    <w:rsid w:val="000A5A3C"/>
    <w:rsid w:val="000B2808"/>
    <w:rsid w:val="000B2839"/>
    <w:rsid w:val="000B34CB"/>
    <w:rsid w:val="000B4119"/>
    <w:rsid w:val="000B5B32"/>
    <w:rsid w:val="000C3776"/>
    <w:rsid w:val="000C6D3D"/>
    <w:rsid w:val="000C78AD"/>
    <w:rsid w:val="000C7A6D"/>
    <w:rsid w:val="000D074F"/>
    <w:rsid w:val="000D167F"/>
    <w:rsid w:val="000D225F"/>
    <w:rsid w:val="000D269B"/>
    <w:rsid w:val="000E04BB"/>
    <w:rsid w:val="000E08CB"/>
    <w:rsid w:val="000E3309"/>
    <w:rsid w:val="000E3601"/>
    <w:rsid w:val="000E37AD"/>
    <w:rsid w:val="000E3C82"/>
    <w:rsid w:val="000E455D"/>
    <w:rsid w:val="000E6156"/>
    <w:rsid w:val="000E6BBD"/>
    <w:rsid w:val="000E6FF6"/>
    <w:rsid w:val="000E7A0A"/>
    <w:rsid w:val="000E7F85"/>
    <w:rsid w:val="000F1E7C"/>
    <w:rsid w:val="000F25A1"/>
    <w:rsid w:val="000F6AB6"/>
    <w:rsid w:val="000F6C6D"/>
    <w:rsid w:val="00103C24"/>
    <w:rsid w:val="0010504D"/>
    <w:rsid w:val="00110A0B"/>
    <w:rsid w:val="00114190"/>
    <w:rsid w:val="00120B43"/>
    <w:rsid w:val="0012221A"/>
    <w:rsid w:val="00125AF8"/>
    <w:rsid w:val="001328A0"/>
    <w:rsid w:val="00133099"/>
    <w:rsid w:val="0013348C"/>
    <w:rsid w:val="00135B7F"/>
    <w:rsid w:val="001360A2"/>
    <w:rsid w:val="0014104E"/>
    <w:rsid w:val="00142E79"/>
    <w:rsid w:val="001433F3"/>
    <w:rsid w:val="00145C78"/>
    <w:rsid w:val="00146F30"/>
    <w:rsid w:val="00146FFB"/>
    <w:rsid w:val="0015097E"/>
    <w:rsid w:val="0015246A"/>
    <w:rsid w:val="00153DEA"/>
    <w:rsid w:val="00154F65"/>
    <w:rsid w:val="00155217"/>
    <w:rsid w:val="00155905"/>
    <w:rsid w:val="00163EEE"/>
    <w:rsid w:val="00164756"/>
    <w:rsid w:val="00165CF9"/>
    <w:rsid w:val="001670B0"/>
    <w:rsid w:val="00171B68"/>
    <w:rsid w:val="00174FFD"/>
    <w:rsid w:val="001830D0"/>
    <w:rsid w:val="001915E7"/>
    <w:rsid w:val="00193ABB"/>
    <w:rsid w:val="0019502A"/>
    <w:rsid w:val="001A3A36"/>
    <w:rsid w:val="001A6EDB"/>
    <w:rsid w:val="001B3C13"/>
    <w:rsid w:val="001B5F27"/>
    <w:rsid w:val="001C1D61"/>
    <w:rsid w:val="001C5750"/>
    <w:rsid w:val="001C71C2"/>
    <w:rsid w:val="001C7D95"/>
    <w:rsid w:val="001D0EBA"/>
    <w:rsid w:val="001D0EFC"/>
    <w:rsid w:val="001D4649"/>
    <w:rsid w:val="001D4E0A"/>
    <w:rsid w:val="001D7BEB"/>
    <w:rsid w:val="001E3074"/>
    <w:rsid w:val="001E32A7"/>
    <w:rsid w:val="001E630C"/>
    <w:rsid w:val="001F2A01"/>
    <w:rsid w:val="001F572B"/>
    <w:rsid w:val="002015E7"/>
    <w:rsid w:val="002047E2"/>
    <w:rsid w:val="00207D79"/>
    <w:rsid w:val="00212682"/>
    <w:rsid w:val="002133B1"/>
    <w:rsid w:val="00213BC5"/>
    <w:rsid w:val="00217ADC"/>
    <w:rsid w:val="0022052A"/>
    <w:rsid w:val="002209C0"/>
    <w:rsid w:val="00220B91"/>
    <w:rsid w:val="00221A11"/>
    <w:rsid w:val="00224395"/>
    <w:rsid w:val="00224D66"/>
    <w:rsid w:val="00225354"/>
    <w:rsid w:val="0022658A"/>
    <w:rsid w:val="0023173C"/>
    <w:rsid w:val="002324A0"/>
    <w:rsid w:val="002325F1"/>
    <w:rsid w:val="00235BC5"/>
    <w:rsid w:val="002375DD"/>
    <w:rsid w:val="0024613A"/>
    <w:rsid w:val="00246C8D"/>
    <w:rsid w:val="002524EC"/>
    <w:rsid w:val="002559F3"/>
    <w:rsid w:val="00255CB6"/>
    <w:rsid w:val="0026224A"/>
    <w:rsid w:val="00264AD1"/>
    <w:rsid w:val="0026629C"/>
    <w:rsid w:val="002667B7"/>
    <w:rsid w:val="00267D8C"/>
    <w:rsid w:val="00272138"/>
    <w:rsid w:val="002721C1"/>
    <w:rsid w:val="00272986"/>
    <w:rsid w:val="00274640"/>
    <w:rsid w:val="002760EE"/>
    <w:rsid w:val="002772A5"/>
    <w:rsid w:val="00277F9F"/>
    <w:rsid w:val="0028037A"/>
    <w:rsid w:val="00280C2B"/>
    <w:rsid w:val="00280FB4"/>
    <w:rsid w:val="00290686"/>
    <w:rsid w:val="00292D2E"/>
    <w:rsid w:val="00293EDB"/>
    <w:rsid w:val="002958AD"/>
    <w:rsid w:val="002A05E1"/>
    <w:rsid w:val="002A54F1"/>
    <w:rsid w:val="002A643F"/>
    <w:rsid w:val="002A72C2"/>
    <w:rsid w:val="002A7CB6"/>
    <w:rsid w:val="002B67C1"/>
    <w:rsid w:val="002B6900"/>
    <w:rsid w:val="002B7446"/>
    <w:rsid w:val="002B7812"/>
    <w:rsid w:val="002C2703"/>
    <w:rsid w:val="002C4C1A"/>
    <w:rsid w:val="002C5D80"/>
    <w:rsid w:val="002C75E4"/>
    <w:rsid w:val="002C7A9C"/>
    <w:rsid w:val="002D2938"/>
    <w:rsid w:val="002D3C4D"/>
    <w:rsid w:val="002D3FBA"/>
    <w:rsid w:val="002D6D2E"/>
    <w:rsid w:val="002D7620"/>
    <w:rsid w:val="002E1CFB"/>
    <w:rsid w:val="002E298B"/>
    <w:rsid w:val="002E3BF2"/>
    <w:rsid w:val="002E4B58"/>
    <w:rsid w:val="002E579D"/>
    <w:rsid w:val="002F28B0"/>
    <w:rsid w:val="002F56C3"/>
    <w:rsid w:val="002F5988"/>
    <w:rsid w:val="00300845"/>
    <w:rsid w:val="00304BED"/>
    <w:rsid w:val="00305AAE"/>
    <w:rsid w:val="0031114E"/>
    <w:rsid w:val="00311C50"/>
    <w:rsid w:val="00314233"/>
    <w:rsid w:val="00322AC2"/>
    <w:rsid w:val="00323B50"/>
    <w:rsid w:val="00327B81"/>
    <w:rsid w:val="003303A2"/>
    <w:rsid w:val="00332EB2"/>
    <w:rsid w:val="00335723"/>
    <w:rsid w:val="00337985"/>
    <w:rsid w:val="00337BB9"/>
    <w:rsid w:val="00337CEB"/>
    <w:rsid w:val="003464C2"/>
    <w:rsid w:val="00350372"/>
    <w:rsid w:val="003547CB"/>
    <w:rsid w:val="00356003"/>
    <w:rsid w:val="00367A2E"/>
    <w:rsid w:val="00370480"/>
    <w:rsid w:val="00374367"/>
    <w:rsid w:val="00374639"/>
    <w:rsid w:val="00375B4F"/>
    <w:rsid w:val="00375C58"/>
    <w:rsid w:val="003760AD"/>
    <w:rsid w:val="00376337"/>
    <w:rsid w:val="0037665E"/>
    <w:rsid w:val="00382838"/>
    <w:rsid w:val="00383A68"/>
    <w:rsid w:val="00385640"/>
    <w:rsid w:val="00387414"/>
    <w:rsid w:val="0039357E"/>
    <w:rsid w:val="00393652"/>
    <w:rsid w:val="00394002"/>
    <w:rsid w:val="0039695D"/>
    <w:rsid w:val="003A4E0A"/>
    <w:rsid w:val="003A6E65"/>
    <w:rsid w:val="003B205B"/>
    <w:rsid w:val="003B3EF1"/>
    <w:rsid w:val="003B419A"/>
    <w:rsid w:val="003B5138"/>
    <w:rsid w:val="003B5708"/>
    <w:rsid w:val="003B78C5"/>
    <w:rsid w:val="003C0584"/>
    <w:rsid w:val="003C07D2"/>
    <w:rsid w:val="003D01C0"/>
    <w:rsid w:val="003D0956"/>
    <w:rsid w:val="003D0D44"/>
    <w:rsid w:val="003D12E4"/>
    <w:rsid w:val="003D3BD0"/>
    <w:rsid w:val="003D4D4A"/>
    <w:rsid w:val="003F0EC8"/>
    <w:rsid w:val="003F2136"/>
    <w:rsid w:val="003F24E6"/>
    <w:rsid w:val="003F3A28"/>
    <w:rsid w:val="003F5FD7"/>
    <w:rsid w:val="003F60AF"/>
    <w:rsid w:val="004014FB"/>
    <w:rsid w:val="00404222"/>
    <w:rsid w:val="0040431F"/>
    <w:rsid w:val="004068FE"/>
    <w:rsid w:val="0041781C"/>
    <w:rsid w:val="00420E4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6E87"/>
    <w:rsid w:val="0047017E"/>
    <w:rsid w:val="00471A17"/>
    <w:rsid w:val="004724DC"/>
    <w:rsid w:val="00475906"/>
    <w:rsid w:val="00475AE2"/>
    <w:rsid w:val="0047794A"/>
    <w:rsid w:val="00477B8E"/>
    <w:rsid w:val="00483B7F"/>
    <w:rsid w:val="0048457F"/>
    <w:rsid w:val="00486B19"/>
    <w:rsid w:val="004918C2"/>
    <w:rsid w:val="004925CE"/>
    <w:rsid w:val="00493C66"/>
    <w:rsid w:val="0049486A"/>
    <w:rsid w:val="00495D2F"/>
    <w:rsid w:val="004A2515"/>
    <w:rsid w:val="004A2DF2"/>
    <w:rsid w:val="004B0153"/>
    <w:rsid w:val="004B41BC"/>
    <w:rsid w:val="004B68E0"/>
    <w:rsid w:val="004B6FF4"/>
    <w:rsid w:val="004D14D9"/>
    <w:rsid w:val="004D342F"/>
    <w:rsid w:val="004D6EED"/>
    <w:rsid w:val="004D73D3"/>
    <w:rsid w:val="004D7868"/>
    <w:rsid w:val="004D7DB9"/>
    <w:rsid w:val="004E11B4"/>
    <w:rsid w:val="004E49DF"/>
    <w:rsid w:val="004E4DCC"/>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36D82"/>
    <w:rsid w:val="00541BA8"/>
    <w:rsid w:val="00542E97"/>
    <w:rsid w:val="00544B77"/>
    <w:rsid w:val="00550737"/>
    <w:rsid w:val="005509EF"/>
    <w:rsid w:val="00552D2A"/>
    <w:rsid w:val="0056157E"/>
    <w:rsid w:val="0056373E"/>
    <w:rsid w:val="0056501E"/>
    <w:rsid w:val="00567F51"/>
    <w:rsid w:val="00571719"/>
    <w:rsid w:val="00571A8B"/>
    <w:rsid w:val="00573192"/>
    <w:rsid w:val="00573770"/>
    <w:rsid w:val="005755DB"/>
    <w:rsid w:val="00576975"/>
    <w:rsid w:val="005777E6"/>
    <w:rsid w:val="00581C9B"/>
    <w:rsid w:val="005828DA"/>
    <w:rsid w:val="00582CFD"/>
    <w:rsid w:val="005840C0"/>
    <w:rsid w:val="00586A81"/>
    <w:rsid w:val="005901D4"/>
    <w:rsid w:val="005948A7"/>
    <w:rsid w:val="005A2494"/>
    <w:rsid w:val="005A73F7"/>
    <w:rsid w:val="005B1923"/>
    <w:rsid w:val="005B462B"/>
    <w:rsid w:val="005C4C77"/>
    <w:rsid w:val="005C6D27"/>
    <w:rsid w:val="005C7438"/>
    <w:rsid w:val="005D200E"/>
    <w:rsid w:val="005D35F3"/>
    <w:rsid w:val="005E03A7"/>
    <w:rsid w:val="005E3D55"/>
    <w:rsid w:val="005E42CA"/>
    <w:rsid w:val="005E5C5F"/>
    <w:rsid w:val="005E6095"/>
    <w:rsid w:val="005F2891"/>
    <w:rsid w:val="005F3D95"/>
    <w:rsid w:val="005F5FF5"/>
    <w:rsid w:val="005F7440"/>
    <w:rsid w:val="00604BCE"/>
    <w:rsid w:val="006132CE"/>
    <w:rsid w:val="00620BBA"/>
    <w:rsid w:val="006225B0"/>
    <w:rsid w:val="006247D4"/>
    <w:rsid w:val="00626C17"/>
    <w:rsid w:val="00631875"/>
    <w:rsid w:val="00634D17"/>
    <w:rsid w:val="006361A4"/>
    <w:rsid w:val="00636C36"/>
    <w:rsid w:val="00641AEA"/>
    <w:rsid w:val="0064660E"/>
    <w:rsid w:val="00650814"/>
    <w:rsid w:val="0065151A"/>
    <w:rsid w:val="00651FF5"/>
    <w:rsid w:val="00665B2F"/>
    <w:rsid w:val="00666006"/>
    <w:rsid w:val="006671BF"/>
    <w:rsid w:val="00670618"/>
    <w:rsid w:val="00670B89"/>
    <w:rsid w:val="00672EE7"/>
    <w:rsid w:val="00673BD7"/>
    <w:rsid w:val="00674A36"/>
    <w:rsid w:val="0067650A"/>
    <w:rsid w:val="00681BC1"/>
    <w:rsid w:val="00685500"/>
    <w:rsid w:val="006861B7"/>
    <w:rsid w:val="00686508"/>
    <w:rsid w:val="00691405"/>
    <w:rsid w:val="00692220"/>
    <w:rsid w:val="006932A1"/>
    <w:rsid w:val="006933BD"/>
    <w:rsid w:val="0069341B"/>
    <w:rsid w:val="00694C82"/>
    <w:rsid w:val="00695CB6"/>
    <w:rsid w:val="006976AF"/>
    <w:rsid w:val="00697F1A"/>
    <w:rsid w:val="006A042E"/>
    <w:rsid w:val="006A2114"/>
    <w:rsid w:val="006A69D2"/>
    <w:rsid w:val="006A72FE"/>
    <w:rsid w:val="006B378E"/>
    <w:rsid w:val="006B3E84"/>
    <w:rsid w:val="006B410F"/>
    <w:rsid w:val="006B4BE1"/>
    <w:rsid w:val="006B5C47"/>
    <w:rsid w:val="006B7535"/>
    <w:rsid w:val="006B7892"/>
    <w:rsid w:val="006C025B"/>
    <w:rsid w:val="006C0FE8"/>
    <w:rsid w:val="006C45D5"/>
    <w:rsid w:val="006D34C3"/>
    <w:rsid w:val="006E00BF"/>
    <w:rsid w:val="006E1AE0"/>
    <w:rsid w:val="006E1F95"/>
    <w:rsid w:val="006E6C15"/>
    <w:rsid w:val="006E6D53"/>
    <w:rsid w:val="006F36BD"/>
    <w:rsid w:val="006F6C28"/>
    <w:rsid w:val="006F7BF8"/>
    <w:rsid w:val="00700FB4"/>
    <w:rsid w:val="00702A38"/>
    <w:rsid w:val="0070602C"/>
    <w:rsid w:val="00706857"/>
    <w:rsid w:val="00717DBE"/>
    <w:rsid w:val="00720025"/>
    <w:rsid w:val="00721390"/>
    <w:rsid w:val="007254DA"/>
    <w:rsid w:val="007268A0"/>
    <w:rsid w:val="00727763"/>
    <w:rsid w:val="007278C5"/>
    <w:rsid w:val="00730F04"/>
    <w:rsid w:val="007311FE"/>
    <w:rsid w:val="00737469"/>
    <w:rsid w:val="00737BA5"/>
    <w:rsid w:val="00740393"/>
    <w:rsid w:val="00742136"/>
    <w:rsid w:val="00744356"/>
    <w:rsid w:val="007452C5"/>
    <w:rsid w:val="00745353"/>
    <w:rsid w:val="00745C1E"/>
    <w:rsid w:val="00750400"/>
    <w:rsid w:val="00750839"/>
    <w:rsid w:val="00750ED6"/>
    <w:rsid w:val="00763B6D"/>
    <w:rsid w:val="00765D64"/>
    <w:rsid w:val="00766DC0"/>
    <w:rsid w:val="00776B13"/>
    <w:rsid w:val="00776D1C"/>
    <w:rsid w:val="00777A7A"/>
    <w:rsid w:val="00780733"/>
    <w:rsid w:val="00780B43"/>
    <w:rsid w:val="00784D34"/>
    <w:rsid w:val="00790388"/>
    <w:rsid w:val="00792FF6"/>
    <w:rsid w:val="00794C7C"/>
    <w:rsid w:val="00796BEC"/>
    <w:rsid w:val="00796D0E"/>
    <w:rsid w:val="00797367"/>
    <w:rsid w:val="007A1867"/>
    <w:rsid w:val="007A2C3B"/>
    <w:rsid w:val="007A7D79"/>
    <w:rsid w:val="007C274F"/>
    <w:rsid w:val="007C2A31"/>
    <w:rsid w:val="007C4EE5"/>
    <w:rsid w:val="007C76DB"/>
    <w:rsid w:val="007D0B2D"/>
    <w:rsid w:val="007D1AD8"/>
    <w:rsid w:val="007E5206"/>
    <w:rsid w:val="007E640A"/>
    <w:rsid w:val="007F1A7F"/>
    <w:rsid w:val="007F28A2"/>
    <w:rsid w:val="007F3365"/>
    <w:rsid w:val="007F487C"/>
    <w:rsid w:val="007F7F65"/>
    <w:rsid w:val="00800D1D"/>
    <w:rsid w:val="00804082"/>
    <w:rsid w:val="00804A88"/>
    <w:rsid w:val="00805D72"/>
    <w:rsid w:val="00806361"/>
    <w:rsid w:val="00806780"/>
    <w:rsid w:val="008078E8"/>
    <w:rsid w:val="00810296"/>
    <w:rsid w:val="0081367D"/>
    <w:rsid w:val="00815187"/>
    <w:rsid w:val="00821428"/>
    <w:rsid w:val="0082197E"/>
    <w:rsid w:val="0082307C"/>
    <w:rsid w:val="00824C15"/>
    <w:rsid w:val="00825696"/>
    <w:rsid w:val="00826E97"/>
    <w:rsid w:val="008271B1"/>
    <w:rsid w:val="00833A9E"/>
    <w:rsid w:val="00837F88"/>
    <w:rsid w:val="008425C1"/>
    <w:rsid w:val="00843EB6"/>
    <w:rsid w:val="0084446D"/>
    <w:rsid w:val="00844ABA"/>
    <w:rsid w:val="0084781C"/>
    <w:rsid w:val="00851379"/>
    <w:rsid w:val="00855AEC"/>
    <w:rsid w:val="00855F56"/>
    <w:rsid w:val="008570BA"/>
    <w:rsid w:val="00860ECA"/>
    <w:rsid w:val="0086333D"/>
    <w:rsid w:val="00864DF1"/>
    <w:rsid w:val="0086679B"/>
    <w:rsid w:val="00870EF2"/>
    <w:rsid w:val="008717C5"/>
    <w:rsid w:val="0087793B"/>
    <w:rsid w:val="008822C1"/>
    <w:rsid w:val="00882B7D"/>
    <w:rsid w:val="0088338B"/>
    <w:rsid w:val="00883D59"/>
    <w:rsid w:val="00883EFD"/>
    <w:rsid w:val="0088496F"/>
    <w:rsid w:val="00884C49"/>
    <w:rsid w:val="008858C6"/>
    <w:rsid w:val="00886FB6"/>
    <w:rsid w:val="008923A8"/>
    <w:rsid w:val="00893818"/>
    <w:rsid w:val="0089793D"/>
    <w:rsid w:val="00897EA5"/>
    <w:rsid w:val="008A36B0"/>
    <w:rsid w:val="008B5152"/>
    <w:rsid w:val="008B56EA"/>
    <w:rsid w:val="008B77D8"/>
    <w:rsid w:val="008C1560"/>
    <w:rsid w:val="008C3943"/>
    <w:rsid w:val="008C4FAF"/>
    <w:rsid w:val="008C5359"/>
    <w:rsid w:val="008D7182"/>
    <w:rsid w:val="008D7231"/>
    <w:rsid w:val="008D7D2D"/>
    <w:rsid w:val="008E207B"/>
    <w:rsid w:val="008E3571"/>
    <w:rsid w:val="008E68BC"/>
    <w:rsid w:val="008F2BEE"/>
    <w:rsid w:val="008F7B96"/>
    <w:rsid w:val="009053C8"/>
    <w:rsid w:val="00910413"/>
    <w:rsid w:val="00914DBA"/>
    <w:rsid w:val="00915020"/>
    <w:rsid w:val="00915C6D"/>
    <w:rsid w:val="009168BC"/>
    <w:rsid w:val="00916D2A"/>
    <w:rsid w:val="00921F8B"/>
    <w:rsid w:val="00922286"/>
    <w:rsid w:val="00931CDC"/>
    <w:rsid w:val="009326B8"/>
    <w:rsid w:val="00934057"/>
    <w:rsid w:val="00934F01"/>
    <w:rsid w:val="0093513C"/>
    <w:rsid w:val="00935A8C"/>
    <w:rsid w:val="00944E3D"/>
    <w:rsid w:val="00950386"/>
    <w:rsid w:val="009602D3"/>
    <w:rsid w:val="00960C37"/>
    <w:rsid w:val="00961E38"/>
    <w:rsid w:val="00965A76"/>
    <w:rsid w:val="00966D51"/>
    <w:rsid w:val="009700A8"/>
    <w:rsid w:val="00976128"/>
    <w:rsid w:val="0098276C"/>
    <w:rsid w:val="00983C53"/>
    <w:rsid w:val="009867CB"/>
    <w:rsid w:val="00986F7E"/>
    <w:rsid w:val="00987CCC"/>
    <w:rsid w:val="0099213E"/>
    <w:rsid w:val="00994782"/>
    <w:rsid w:val="0099528F"/>
    <w:rsid w:val="009957EE"/>
    <w:rsid w:val="009A26DA"/>
    <w:rsid w:val="009B45F6"/>
    <w:rsid w:val="009B6ECA"/>
    <w:rsid w:val="009B72DC"/>
    <w:rsid w:val="009C1181"/>
    <w:rsid w:val="009C1A93"/>
    <w:rsid w:val="009C2829"/>
    <w:rsid w:val="009C5170"/>
    <w:rsid w:val="009C587E"/>
    <w:rsid w:val="009C69DD"/>
    <w:rsid w:val="009C75D6"/>
    <w:rsid w:val="009C7CA2"/>
    <w:rsid w:val="009D219C"/>
    <w:rsid w:val="009D4E6C"/>
    <w:rsid w:val="009E1EAF"/>
    <w:rsid w:val="009E4AE1"/>
    <w:rsid w:val="009E4EBC"/>
    <w:rsid w:val="009F0F21"/>
    <w:rsid w:val="009F1070"/>
    <w:rsid w:val="009F20BC"/>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0F6E"/>
    <w:rsid w:val="00A319B1"/>
    <w:rsid w:val="00A31B74"/>
    <w:rsid w:val="00A327AB"/>
    <w:rsid w:val="00A3646E"/>
    <w:rsid w:val="00A40E36"/>
    <w:rsid w:val="00A42797"/>
    <w:rsid w:val="00A42F61"/>
    <w:rsid w:val="00A52BDD"/>
    <w:rsid w:val="00A55007"/>
    <w:rsid w:val="00A600AA"/>
    <w:rsid w:val="00A623FE"/>
    <w:rsid w:val="00A638D0"/>
    <w:rsid w:val="00A715EE"/>
    <w:rsid w:val="00A72507"/>
    <w:rsid w:val="00A72534"/>
    <w:rsid w:val="00A75A0E"/>
    <w:rsid w:val="00A809C5"/>
    <w:rsid w:val="00A868FE"/>
    <w:rsid w:val="00A86FF6"/>
    <w:rsid w:val="00A87EC5"/>
    <w:rsid w:val="00A91761"/>
    <w:rsid w:val="00A929A6"/>
    <w:rsid w:val="00A94967"/>
    <w:rsid w:val="00A97CAE"/>
    <w:rsid w:val="00AA387B"/>
    <w:rsid w:val="00AA6F19"/>
    <w:rsid w:val="00AB12CF"/>
    <w:rsid w:val="00AB1466"/>
    <w:rsid w:val="00AB16C5"/>
    <w:rsid w:val="00AC0DD5"/>
    <w:rsid w:val="00AC0E17"/>
    <w:rsid w:val="00AC4914"/>
    <w:rsid w:val="00AC6F0C"/>
    <w:rsid w:val="00AC7225"/>
    <w:rsid w:val="00AC79A3"/>
    <w:rsid w:val="00AD0921"/>
    <w:rsid w:val="00AD2A5F"/>
    <w:rsid w:val="00AE023A"/>
    <w:rsid w:val="00AE031A"/>
    <w:rsid w:val="00AE4A2C"/>
    <w:rsid w:val="00AE5547"/>
    <w:rsid w:val="00AE776A"/>
    <w:rsid w:val="00AF0B0D"/>
    <w:rsid w:val="00AF2883"/>
    <w:rsid w:val="00AF3304"/>
    <w:rsid w:val="00AF4757"/>
    <w:rsid w:val="00AF70C7"/>
    <w:rsid w:val="00AF768C"/>
    <w:rsid w:val="00B000B9"/>
    <w:rsid w:val="00B01411"/>
    <w:rsid w:val="00B0525F"/>
    <w:rsid w:val="00B12B53"/>
    <w:rsid w:val="00B15414"/>
    <w:rsid w:val="00B17273"/>
    <w:rsid w:val="00B17D78"/>
    <w:rsid w:val="00B22007"/>
    <w:rsid w:val="00B23B52"/>
    <w:rsid w:val="00B2411F"/>
    <w:rsid w:val="00B25B52"/>
    <w:rsid w:val="00B34F63"/>
    <w:rsid w:val="00B35D67"/>
    <w:rsid w:val="00B41118"/>
    <w:rsid w:val="00B420C1"/>
    <w:rsid w:val="00B4287F"/>
    <w:rsid w:val="00B44A11"/>
    <w:rsid w:val="00B516F7"/>
    <w:rsid w:val="00B530BA"/>
    <w:rsid w:val="00B556AF"/>
    <w:rsid w:val="00B557AA"/>
    <w:rsid w:val="00B615DA"/>
    <w:rsid w:val="00B620B6"/>
    <w:rsid w:val="00B63FE0"/>
    <w:rsid w:val="00B649AC"/>
    <w:rsid w:val="00B65B94"/>
    <w:rsid w:val="00B66F59"/>
    <w:rsid w:val="00B678F1"/>
    <w:rsid w:val="00B7023F"/>
    <w:rsid w:val="00B71019"/>
    <w:rsid w:val="00B71177"/>
    <w:rsid w:val="00B72194"/>
    <w:rsid w:val="00B72AB2"/>
    <w:rsid w:val="00B77077"/>
    <w:rsid w:val="00B817A1"/>
    <w:rsid w:val="00B839A1"/>
    <w:rsid w:val="00B83B6B"/>
    <w:rsid w:val="00B8444F"/>
    <w:rsid w:val="00B858D6"/>
    <w:rsid w:val="00B86B5A"/>
    <w:rsid w:val="00B902A2"/>
    <w:rsid w:val="00B95A59"/>
    <w:rsid w:val="00BA2E0F"/>
    <w:rsid w:val="00BB0A04"/>
    <w:rsid w:val="00BB0A4F"/>
    <w:rsid w:val="00BB230E"/>
    <w:rsid w:val="00BB5D03"/>
    <w:rsid w:val="00BB6CAC"/>
    <w:rsid w:val="00BC000F"/>
    <w:rsid w:val="00BC00FF"/>
    <w:rsid w:val="00BC3345"/>
    <w:rsid w:val="00BD0ED2"/>
    <w:rsid w:val="00BD5933"/>
    <w:rsid w:val="00BE03CA"/>
    <w:rsid w:val="00BE0681"/>
    <w:rsid w:val="00BE2226"/>
    <w:rsid w:val="00BE40A3"/>
    <w:rsid w:val="00BF2353"/>
    <w:rsid w:val="00BF25C2"/>
    <w:rsid w:val="00BF3913"/>
    <w:rsid w:val="00BF5AAE"/>
    <w:rsid w:val="00BF5AE7"/>
    <w:rsid w:val="00BF5DD4"/>
    <w:rsid w:val="00BF78FB"/>
    <w:rsid w:val="00C05E6D"/>
    <w:rsid w:val="00C06151"/>
    <w:rsid w:val="00C06DF4"/>
    <w:rsid w:val="00C1038A"/>
    <w:rsid w:val="00C11BB7"/>
    <w:rsid w:val="00C153C4"/>
    <w:rsid w:val="00C15FD6"/>
    <w:rsid w:val="00C17291"/>
    <w:rsid w:val="00C17F24"/>
    <w:rsid w:val="00C2050E"/>
    <w:rsid w:val="00C215E5"/>
    <w:rsid w:val="00C23B9C"/>
    <w:rsid w:val="00C23F32"/>
    <w:rsid w:val="00C2596B"/>
    <w:rsid w:val="00C319B3"/>
    <w:rsid w:val="00C364C5"/>
    <w:rsid w:val="00C40B41"/>
    <w:rsid w:val="00C42A93"/>
    <w:rsid w:val="00C44918"/>
    <w:rsid w:val="00C4537A"/>
    <w:rsid w:val="00C45BEB"/>
    <w:rsid w:val="00C50195"/>
    <w:rsid w:val="00C60D0B"/>
    <w:rsid w:val="00C67B51"/>
    <w:rsid w:val="00C72A95"/>
    <w:rsid w:val="00C72C0C"/>
    <w:rsid w:val="00C73CD4"/>
    <w:rsid w:val="00C748F6"/>
    <w:rsid w:val="00C752B7"/>
    <w:rsid w:val="00C76B6C"/>
    <w:rsid w:val="00C8343A"/>
    <w:rsid w:val="00C86122"/>
    <w:rsid w:val="00C96086"/>
    <w:rsid w:val="00C9697B"/>
    <w:rsid w:val="00CA1E98"/>
    <w:rsid w:val="00CA2022"/>
    <w:rsid w:val="00CA3AA0"/>
    <w:rsid w:val="00CA4D41"/>
    <w:rsid w:val="00CA4E7D"/>
    <w:rsid w:val="00CA7140"/>
    <w:rsid w:val="00CB065C"/>
    <w:rsid w:val="00CB1C46"/>
    <w:rsid w:val="00CB3DC9"/>
    <w:rsid w:val="00CC13F9"/>
    <w:rsid w:val="00CC4FF8"/>
    <w:rsid w:val="00CC6608"/>
    <w:rsid w:val="00CD3188"/>
    <w:rsid w:val="00CD3723"/>
    <w:rsid w:val="00CD5413"/>
    <w:rsid w:val="00CE01BF"/>
    <w:rsid w:val="00CE4292"/>
    <w:rsid w:val="00CF789C"/>
    <w:rsid w:val="00D011B2"/>
    <w:rsid w:val="00D03A79"/>
    <w:rsid w:val="00D0676C"/>
    <w:rsid w:val="00D10D50"/>
    <w:rsid w:val="00D17DC3"/>
    <w:rsid w:val="00D2155A"/>
    <w:rsid w:val="00D27015"/>
    <w:rsid w:val="00D2776C"/>
    <w:rsid w:val="00D27E4E"/>
    <w:rsid w:val="00D32AA7"/>
    <w:rsid w:val="00D33832"/>
    <w:rsid w:val="00D46148"/>
    <w:rsid w:val="00D46468"/>
    <w:rsid w:val="00D55B37"/>
    <w:rsid w:val="00D5634E"/>
    <w:rsid w:val="00D64B08"/>
    <w:rsid w:val="00D70D8F"/>
    <w:rsid w:val="00D71E4B"/>
    <w:rsid w:val="00D758C0"/>
    <w:rsid w:val="00D76B84"/>
    <w:rsid w:val="00D77DCF"/>
    <w:rsid w:val="00D876AB"/>
    <w:rsid w:val="00D87E2A"/>
    <w:rsid w:val="00D90457"/>
    <w:rsid w:val="00D91A7D"/>
    <w:rsid w:val="00D93C67"/>
    <w:rsid w:val="00D94587"/>
    <w:rsid w:val="00D97042"/>
    <w:rsid w:val="00D97549"/>
    <w:rsid w:val="00DA3644"/>
    <w:rsid w:val="00DA3884"/>
    <w:rsid w:val="00DB2CC7"/>
    <w:rsid w:val="00DB78E4"/>
    <w:rsid w:val="00DC016D"/>
    <w:rsid w:val="00DC505C"/>
    <w:rsid w:val="00DC5FDC"/>
    <w:rsid w:val="00DD2B5B"/>
    <w:rsid w:val="00DD339E"/>
    <w:rsid w:val="00DD3C9D"/>
    <w:rsid w:val="00DE0A2C"/>
    <w:rsid w:val="00DE1E0B"/>
    <w:rsid w:val="00DE3439"/>
    <w:rsid w:val="00DE42D9"/>
    <w:rsid w:val="00DE5010"/>
    <w:rsid w:val="00DF0813"/>
    <w:rsid w:val="00DF255E"/>
    <w:rsid w:val="00DF25BD"/>
    <w:rsid w:val="00DF466D"/>
    <w:rsid w:val="00DF5997"/>
    <w:rsid w:val="00E0634B"/>
    <w:rsid w:val="00E11728"/>
    <w:rsid w:val="00E16B25"/>
    <w:rsid w:val="00E21CD6"/>
    <w:rsid w:val="00E233E8"/>
    <w:rsid w:val="00E24167"/>
    <w:rsid w:val="00E24878"/>
    <w:rsid w:val="00E27B25"/>
    <w:rsid w:val="00E30395"/>
    <w:rsid w:val="00E34B29"/>
    <w:rsid w:val="00E406C7"/>
    <w:rsid w:val="00E40FDC"/>
    <w:rsid w:val="00E41211"/>
    <w:rsid w:val="00E4457E"/>
    <w:rsid w:val="00E45282"/>
    <w:rsid w:val="00E47B6D"/>
    <w:rsid w:val="00E5108C"/>
    <w:rsid w:val="00E5445B"/>
    <w:rsid w:val="00E62781"/>
    <w:rsid w:val="00E7024C"/>
    <w:rsid w:val="00E70D83"/>
    <w:rsid w:val="00E70F35"/>
    <w:rsid w:val="00E72791"/>
    <w:rsid w:val="00E7288E"/>
    <w:rsid w:val="00E73826"/>
    <w:rsid w:val="00E7596C"/>
    <w:rsid w:val="00E81632"/>
    <w:rsid w:val="00E821E3"/>
    <w:rsid w:val="00E82718"/>
    <w:rsid w:val="00E840DC"/>
    <w:rsid w:val="00E8439B"/>
    <w:rsid w:val="00E85622"/>
    <w:rsid w:val="00E92947"/>
    <w:rsid w:val="00EA0AB9"/>
    <w:rsid w:val="00EA3AC2"/>
    <w:rsid w:val="00EA55CD"/>
    <w:rsid w:val="00EA5A76"/>
    <w:rsid w:val="00EA5FA3"/>
    <w:rsid w:val="00EA6628"/>
    <w:rsid w:val="00EB12D3"/>
    <w:rsid w:val="00EB32F4"/>
    <w:rsid w:val="00EB33C3"/>
    <w:rsid w:val="00EB424E"/>
    <w:rsid w:val="00EB713E"/>
    <w:rsid w:val="00EB7AEE"/>
    <w:rsid w:val="00EC354D"/>
    <w:rsid w:val="00EC3846"/>
    <w:rsid w:val="00EC6C31"/>
    <w:rsid w:val="00ED0167"/>
    <w:rsid w:val="00ED1405"/>
    <w:rsid w:val="00ED1EED"/>
    <w:rsid w:val="00ED2706"/>
    <w:rsid w:val="00EE2300"/>
    <w:rsid w:val="00EF0030"/>
    <w:rsid w:val="00EF1651"/>
    <w:rsid w:val="00EF4E57"/>
    <w:rsid w:val="00EF755A"/>
    <w:rsid w:val="00F02FDE"/>
    <w:rsid w:val="00F04307"/>
    <w:rsid w:val="00F0564E"/>
    <w:rsid w:val="00F05968"/>
    <w:rsid w:val="00F05FAF"/>
    <w:rsid w:val="00F12353"/>
    <w:rsid w:val="00F128F8"/>
    <w:rsid w:val="00F12CAF"/>
    <w:rsid w:val="00F13890"/>
    <w:rsid w:val="00F13E5A"/>
    <w:rsid w:val="00F1412B"/>
    <w:rsid w:val="00F16AA7"/>
    <w:rsid w:val="00F20318"/>
    <w:rsid w:val="00F20D9B"/>
    <w:rsid w:val="00F21A39"/>
    <w:rsid w:val="00F2254A"/>
    <w:rsid w:val="00F32DC4"/>
    <w:rsid w:val="00F3612D"/>
    <w:rsid w:val="00F410DA"/>
    <w:rsid w:val="00F43DEE"/>
    <w:rsid w:val="00F44D59"/>
    <w:rsid w:val="00F46DB5"/>
    <w:rsid w:val="00F50CD3"/>
    <w:rsid w:val="00F51039"/>
    <w:rsid w:val="00F525F7"/>
    <w:rsid w:val="00F73B7F"/>
    <w:rsid w:val="00F76C9F"/>
    <w:rsid w:val="00F82FB8"/>
    <w:rsid w:val="00F83011"/>
    <w:rsid w:val="00F8452A"/>
    <w:rsid w:val="00F871D8"/>
    <w:rsid w:val="00F87F1F"/>
    <w:rsid w:val="00F9056C"/>
    <w:rsid w:val="00F936A0"/>
    <w:rsid w:val="00F9393D"/>
    <w:rsid w:val="00F942E4"/>
    <w:rsid w:val="00F942E7"/>
    <w:rsid w:val="00F953D5"/>
    <w:rsid w:val="00F96704"/>
    <w:rsid w:val="00F97D67"/>
    <w:rsid w:val="00FA186E"/>
    <w:rsid w:val="00FA19DB"/>
    <w:rsid w:val="00FA27D7"/>
    <w:rsid w:val="00FA2FE9"/>
    <w:rsid w:val="00FA56B4"/>
    <w:rsid w:val="00FB1274"/>
    <w:rsid w:val="00FB2FAE"/>
    <w:rsid w:val="00FB6CE4"/>
    <w:rsid w:val="00FC18E5"/>
    <w:rsid w:val="00FC2BF7"/>
    <w:rsid w:val="00FC3252"/>
    <w:rsid w:val="00FC34CE"/>
    <w:rsid w:val="00FC7A26"/>
    <w:rsid w:val="00FD25DA"/>
    <w:rsid w:val="00FD38AB"/>
    <w:rsid w:val="00FD76B2"/>
    <w:rsid w:val="00FD7B30"/>
    <w:rsid w:val="00FE057C"/>
    <w:rsid w:val="00FE747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622317"/>
  <w15:docId w15:val="{6CE74A95-0B7F-4F56-BA26-E91D052B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943"/>
    <w:rPr>
      <w:sz w:val="24"/>
      <w:szCs w:val="24"/>
    </w:rPr>
  </w:style>
  <w:style w:type="paragraph" w:styleId="Heading1">
    <w:name w:val="heading 1"/>
    <w:basedOn w:val="Normal"/>
    <w:next w:val="Normal"/>
    <w:link w:val="Heading1Char"/>
    <w:uiPriority w:val="1"/>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spacing w:after="120"/>
    </w:pPr>
  </w:style>
  <w:style w:type="paragraph" w:customStyle="1" w:styleId="msonormalcxspmiddle">
    <w:name w:val="msonormalcxspmiddle"/>
    <w:basedOn w:val="Normal"/>
    <w:rsid w:val="0082197E"/>
    <w:pPr>
      <w:spacing w:before="100" w:beforeAutospacing="1" w:after="100" w:afterAutospacing="1"/>
    </w:pPr>
  </w:style>
  <w:style w:type="character" w:customStyle="1" w:styleId="Heading1Char">
    <w:name w:val="Heading 1 Char"/>
    <w:basedOn w:val="DefaultParagraphFont"/>
    <w:link w:val="Heading1"/>
    <w:uiPriority w:val="1"/>
    <w:rsid w:val="00B858D6"/>
    <w:rPr>
      <w:rFonts w:cs="Arial"/>
      <w:bCs/>
      <w:kern w:val="32"/>
      <w:sz w:val="24"/>
      <w:szCs w:val="32"/>
    </w:rPr>
  </w:style>
  <w:style w:type="character" w:customStyle="1" w:styleId="BodyTextChar">
    <w:name w:val="Body Text Char"/>
    <w:basedOn w:val="DefaultParagraphFont"/>
    <w:link w:val="BodyText"/>
    <w:uiPriority w:val="1"/>
    <w:rsid w:val="00B858D6"/>
    <w:rPr>
      <w:sz w:val="24"/>
      <w:szCs w:val="24"/>
    </w:rPr>
  </w:style>
  <w:style w:type="character" w:customStyle="1" w:styleId="HeaderChar">
    <w:name w:val="Header Char"/>
    <w:basedOn w:val="DefaultParagraphFont"/>
    <w:link w:val="Header"/>
    <w:uiPriority w:val="99"/>
    <w:rsid w:val="00AB16C5"/>
    <w:rPr>
      <w:sz w:val="24"/>
      <w:szCs w:val="24"/>
    </w:rPr>
  </w:style>
  <w:style w:type="paragraph" w:customStyle="1" w:styleId="TableParagraph">
    <w:name w:val="Table Paragraph"/>
    <w:basedOn w:val="Normal"/>
    <w:uiPriority w:val="1"/>
    <w:qFormat/>
    <w:rsid w:val="003B3EF1"/>
    <w:pPr>
      <w:widowControl w:val="0"/>
    </w:pPr>
    <w:rPr>
      <w:rFonts w:asciiTheme="minorHAnsi" w:eastAsiaTheme="minorHAnsi" w:hAnsiTheme="minorHAnsi" w:cstheme="minorBidi"/>
      <w:sz w:val="22"/>
      <w:szCs w:val="22"/>
    </w:rPr>
  </w:style>
  <w:style w:type="paragraph" w:styleId="NoSpacing">
    <w:name w:val="No Spacing"/>
    <w:uiPriority w:val="99"/>
    <w:qFormat/>
    <w:rsid w:val="003B3EF1"/>
    <w:rPr>
      <w:rFonts w:ascii="Calibri" w:eastAsia="Calibri" w:hAnsi="Calibri"/>
      <w:sz w:val="22"/>
      <w:szCs w:val="22"/>
    </w:rPr>
  </w:style>
  <w:style w:type="paragraph" w:styleId="ListParagraph">
    <w:name w:val="List Paragraph"/>
    <w:basedOn w:val="Normal"/>
    <w:link w:val="ListParagraphChar"/>
    <w:uiPriority w:val="34"/>
    <w:qFormat/>
    <w:rsid w:val="003B5708"/>
    <w:pPr>
      <w:ind w:left="720"/>
      <w:contextualSpacing/>
    </w:pPr>
  </w:style>
  <w:style w:type="character" w:customStyle="1" w:styleId="ListParagraphChar">
    <w:name w:val="List Paragraph Char"/>
    <w:basedOn w:val="DefaultParagraphFont"/>
    <w:link w:val="ListParagraph"/>
    <w:uiPriority w:val="1"/>
    <w:locked/>
    <w:rsid w:val="00F20318"/>
    <w:rPr>
      <w:sz w:val="24"/>
      <w:szCs w:val="24"/>
    </w:rPr>
  </w:style>
  <w:style w:type="table" w:styleId="TableGrid">
    <w:name w:val="Table Grid"/>
    <w:basedOn w:val="TableNormal"/>
    <w:uiPriority w:val="39"/>
    <w:rsid w:val="000E330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C44918"/>
    <w:rPr>
      <w:rFonts w:ascii="Times New Roman" w:hAnsi="Times New Roman"/>
      <w:i/>
      <w:iCs/>
      <w:color w:val="7F7F7F" w:themeColor="text1" w:themeTint="80"/>
      <w:sz w:val="22"/>
    </w:rPr>
  </w:style>
  <w:style w:type="paragraph" w:styleId="CommentText">
    <w:name w:val="annotation text"/>
    <w:basedOn w:val="Normal"/>
    <w:link w:val="CommentTextChar"/>
    <w:unhideWhenUsed/>
    <w:rsid w:val="00C23F32"/>
    <w:rPr>
      <w:sz w:val="20"/>
      <w:szCs w:val="20"/>
    </w:rPr>
  </w:style>
  <w:style w:type="character" w:customStyle="1" w:styleId="CommentTextChar">
    <w:name w:val="Comment Text Char"/>
    <w:basedOn w:val="DefaultParagraphFont"/>
    <w:link w:val="CommentText"/>
    <w:rsid w:val="00C2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0490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6451668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3501</Words>
  <Characters>19957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2025-10-23T15:53:00Z</dcterms:created>
  <dcterms:modified xsi:type="dcterms:W3CDTF">2025-12-04T19:06:00Z</dcterms:modified>
</cp:coreProperties>
</file>