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C2D" w:rsidRDefault="00851C2D" w:rsidP="00851C2D">
      <w:pPr>
        <w:widowControl/>
        <w:jc w:val="both"/>
        <w:rPr>
          <w:b/>
        </w:rPr>
      </w:pPr>
      <w:bookmarkStart w:id="0" w:name="_GoBack"/>
      <w:bookmarkEnd w:id="0"/>
    </w:p>
    <w:p w:rsidR="00851C2D" w:rsidRPr="00A80DB4" w:rsidRDefault="00851C2D" w:rsidP="00332756">
      <w:pPr>
        <w:widowControl/>
        <w:rPr>
          <w:b/>
        </w:rPr>
      </w:pPr>
      <w:r w:rsidRPr="00A80DB4">
        <w:rPr>
          <w:b/>
        </w:rPr>
        <w:t>Section 100.262  Transcripts</w:t>
      </w:r>
    </w:p>
    <w:p w:rsidR="00851C2D" w:rsidRPr="00A80DB4" w:rsidRDefault="00851C2D" w:rsidP="00332756">
      <w:pPr>
        <w:widowControl/>
      </w:pPr>
    </w:p>
    <w:p w:rsidR="00851C2D" w:rsidRPr="00A80DB4" w:rsidRDefault="00851C2D" w:rsidP="00332756">
      <w:pPr>
        <w:widowControl/>
      </w:pPr>
      <w:r w:rsidRPr="00A80DB4">
        <w:t>Any and all hearing testimony and communications at the hearing shall be stenographically recorded by a certified court reporter.  Upon request by any party or the ALJ, proceedings other than the hearing shall be similarly recorded.</w:t>
      </w:r>
    </w:p>
    <w:p w:rsidR="00EB424E" w:rsidRDefault="00EB424E" w:rsidP="00935A8C"/>
    <w:p w:rsidR="00851C2D" w:rsidRPr="00D55B37" w:rsidRDefault="00851C2D">
      <w:pPr>
        <w:pStyle w:val="JCARSourceNote"/>
        <w:ind w:left="720"/>
      </w:pPr>
      <w:r w:rsidRPr="00D55B37">
        <w:t xml:space="preserve">(Source:  </w:t>
      </w:r>
      <w:r>
        <w:t>Added</w:t>
      </w:r>
      <w:r w:rsidRPr="00D55B37">
        <w:t xml:space="preserve"> at 2</w:t>
      </w:r>
      <w:r w:rsidR="009F62EB">
        <w:t>9</w:t>
      </w:r>
      <w:r>
        <w:t xml:space="preserve"> I</w:t>
      </w:r>
      <w:r w:rsidRPr="00D55B37">
        <w:t xml:space="preserve">ll. Reg. </w:t>
      </w:r>
      <w:r w:rsidR="00F62132">
        <w:t>765</w:t>
      </w:r>
      <w:r w:rsidRPr="00D55B37">
        <w:t xml:space="preserve">, effective </w:t>
      </w:r>
      <w:r w:rsidR="00F62132">
        <w:t>January 1, 2005</w:t>
      </w:r>
      <w:r w:rsidRPr="00D55B37">
        <w:t>)</w:t>
      </w:r>
    </w:p>
    <w:sectPr w:rsidR="00851C2D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3577D">
      <w:r>
        <w:separator/>
      </w:r>
    </w:p>
  </w:endnote>
  <w:endnote w:type="continuationSeparator" w:id="0">
    <w:p w:rsidR="00000000" w:rsidRDefault="0013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3577D">
      <w:r>
        <w:separator/>
      </w:r>
    </w:p>
  </w:footnote>
  <w:footnote w:type="continuationSeparator" w:id="0">
    <w:p w:rsidR="00000000" w:rsidRDefault="00135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577D"/>
    <w:rsid w:val="00136B47"/>
    <w:rsid w:val="00150267"/>
    <w:rsid w:val="001767C9"/>
    <w:rsid w:val="001C7D95"/>
    <w:rsid w:val="001E3074"/>
    <w:rsid w:val="00225354"/>
    <w:rsid w:val="002524EC"/>
    <w:rsid w:val="002A369A"/>
    <w:rsid w:val="002A643F"/>
    <w:rsid w:val="00332756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51C2D"/>
    <w:rsid w:val="008B4361"/>
    <w:rsid w:val="008D4EA0"/>
    <w:rsid w:val="00935A8C"/>
    <w:rsid w:val="0098276C"/>
    <w:rsid w:val="009C4011"/>
    <w:rsid w:val="009C4FD4"/>
    <w:rsid w:val="009F62EB"/>
    <w:rsid w:val="00A174BB"/>
    <w:rsid w:val="00A2265D"/>
    <w:rsid w:val="00A414BC"/>
    <w:rsid w:val="00A600AA"/>
    <w:rsid w:val="00A62F7E"/>
    <w:rsid w:val="00A908EF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EE0505"/>
    <w:rsid w:val="00F43DEE"/>
    <w:rsid w:val="00F62132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C2D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C2D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