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C420" w14:textId="77777777" w:rsidR="00F20FD8" w:rsidRDefault="00F20FD8" w:rsidP="00FE0D35"/>
    <w:p w14:paraId="71BDD3B1" w14:textId="77777777" w:rsidR="00FE0D35" w:rsidRPr="00F20FD8" w:rsidRDefault="00FE0D35" w:rsidP="00FE0D35">
      <w:pPr>
        <w:rPr>
          <w:b/>
        </w:rPr>
      </w:pPr>
      <w:r w:rsidRPr="00F20FD8">
        <w:rPr>
          <w:b/>
        </w:rPr>
        <w:t xml:space="preserve">Section </w:t>
      </w:r>
      <w:proofErr w:type="gramStart"/>
      <w:r w:rsidRPr="00F20FD8">
        <w:rPr>
          <w:b/>
        </w:rPr>
        <w:t>42.240  Application</w:t>
      </w:r>
      <w:proofErr w:type="gramEnd"/>
      <w:r w:rsidRPr="00F20FD8">
        <w:rPr>
          <w:b/>
        </w:rPr>
        <w:t xml:space="preserve"> Evaluation Process </w:t>
      </w:r>
    </w:p>
    <w:p w14:paraId="1A6F25DD" w14:textId="77777777" w:rsidR="00F20FD8" w:rsidRDefault="00F20FD8" w:rsidP="00FE0D35"/>
    <w:p w14:paraId="350C4CCD" w14:textId="30A078BB" w:rsidR="00FE0D35" w:rsidRPr="00FE0D35" w:rsidRDefault="001B3D8A" w:rsidP="00FE0D35">
      <w:r w:rsidRPr="001B3D8A">
        <w:t>Applications will be reviewed to ensure that the applicants meet all eligibility requirements</w:t>
      </w:r>
      <w:r w:rsidR="003228B6">
        <w:t xml:space="preserve"> of Section 42.210</w:t>
      </w:r>
      <w:r w:rsidRPr="001B3D8A">
        <w:t xml:space="preserve">.  Those applications that are determined to be ineligible will be returned to the applicant and will not be reviewed further.  Applications meeting all eligibility requirements </w:t>
      </w:r>
      <w:r w:rsidR="003228B6">
        <w:t xml:space="preserve">of Section 42.210 </w:t>
      </w:r>
      <w:r w:rsidRPr="001B3D8A">
        <w:t>will be forwarded to a review committee for scoring.</w:t>
      </w:r>
    </w:p>
    <w:p w14:paraId="33EB332F" w14:textId="77777777" w:rsidR="00FE0D35" w:rsidRPr="00FE0D35" w:rsidRDefault="00FE0D35" w:rsidP="00FE0D35">
      <w:pPr>
        <w:rPr>
          <w:szCs w:val="20"/>
        </w:rPr>
      </w:pPr>
    </w:p>
    <w:p w14:paraId="61175C54" w14:textId="17445FB9" w:rsidR="00FE0D35" w:rsidRPr="00FE0D35" w:rsidRDefault="00FE0D35" w:rsidP="00F20FD8">
      <w:pPr>
        <w:ind w:left="1440" w:hanging="720"/>
      </w:pPr>
      <w:r w:rsidRPr="00FE0D35">
        <w:t>a)</w:t>
      </w:r>
      <w:r w:rsidRPr="00FE0D35">
        <w:tab/>
        <w:t xml:space="preserve">The review committee will consist of </w:t>
      </w:r>
      <w:r w:rsidR="001B3D8A">
        <w:t>individuals</w:t>
      </w:r>
      <w:r w:rsidRPr="00FE0D35">
        <w:t xml:space="preserve"> who have worked with uninsured populations or MUA or MUP and, when possible, have prior grant review experience and who represent different geographic areas in the State.</w:t>
      </w:r>
    </w:p>
    <w:p w14:paraId="583DDC94" w14:textId="77777777" w:rsidR="00FE0D35" w:rsidRPr="00FE0D35" w:rsidRDefault="00FE0D35" w:rsidP="00FE0D35">
      <w:pPr>
        <w:rPr>
          <w:szCs w:val="20"/>
        </w:rPr>
      </w:pPr>
    </w:p>
    <w:p w14:paraId="58440057" w14:textId="77777777" w:rsidR="00FE0D35" w:rsidRPr="00FE0D35" w:rsidRDefault="00FE0D35" w:rsidP="00F20FD8">
      <w:pPr>
        <w:ind w:left="1440" w:hanging="720"/>
      </w:pPr>
      <w:r w:rsidRPr="00FE0D35">
        <w:t>b)</w:t>
      </w:r>
      <w:r w:rsidRPr="00FE0D35">
        <w:tab/>
        <w:t>The review committee will review the grant applications based upon the following:</w:t>
      </w:r>
    </w:p>
    <w:p w14:paraId="43CDFCFF" w14:textId="77777777" w:rsidR="00FE0D35" w:rsidRPr="00FE0D35" w:rsidRDefault="00FE0D35" w:rsidP="002C1EF8">
      <w:pPr>
        <w:rPr>
          <w:szCs w:val="20"/>
        </w:rPr>
      </w:pPr>
    </w:p>
    <w:p w14:paraId="73DC63CA" w14:textId="2310C497" w:rsidR="001B3D8A" w:rsidRDefault="00FE0D35" w:rsidP="001B3D8A">
      <w:pPr>
        <w:ind w:left="1440"/>
      </w:pPr>
      <w:r w:rsidRPr="00FE0D35">
        <w:t>1)</w:t>
      </w:r>
      <w:r w:rsidRPr="00FE0D35">
        <w:tab/>
        <w:t>Documented need for the project.</w:t>
      </w:r>
    </w:p>
    <w:p w14:paraId="5552A002" w14:textId="5DD14DAF" w:rsidR="001B3D8A" w:rsidRDefault="001B3D8A" w:rsidP="002C1EF8"/>
    <w:p w14:paraId="419E0E10" w14:textId="5ACA8611" w:rsidR="001B3D8A" w:rsidRDefault="001B3D8A" w:rsidP="001B3D8A">
      <w:pPr>
        <w:ind w:left="2160" w:hanging="720"/>
      </w:pPr>
      <w:r>
        <w:t>2)</w:t>
      </w:r>
      <w:r>
        <w:tab/>
      </w:r>
      <w:r w:rsidRPr="001B3D8A">
        <w:t xml:space="preserve">Demonstration that the project will result in increased access to primary healthcare services for the new </w:t>
      </w:r>
      <w:r w:rsidR="00B13F04">
        <w:t xml:space="preserve">and existing </w:t>
      </w:r>
      <w:r w:rsidRPr="001B3D8A">
        <w:t>service area residents.</w:t>
      </w:r>
    </w:p>
    <w:p w14:paraId="7191AB81" w14:textId="77777777" w:rsidR="001B3D8A" w:rsidRPr="00FE0D35" w:rsidRDefault="001B3D8A" w:rsidP="002C1EF8"/>
    <w:p w14:paraId="368091F9" w14:textId="3519021E" w:rsidR="00FE0D35" w:rsidRPr="00FE0D35" w:rsidRDefault="001B3D8A" w:rsidP="00F20FD8">
      <w:pPr>
        <w:ind w:left="2160" w:hanging="720"/>
      </w:pPr>
      <w:r>
        <w:t>3</w:t>
      </w:r>
      <w:r w:rsidR="00FE0D35" w:rsidRPr="00FE0D35">
        <w:t>)</w:t>
      </w:r>
      <w:r w:rsidR="00FE0D35" w:rsidRPr="00FE0D35">
        <w:rPr>
          <w:szCs w:val="20"/>
        </w:rPr>
        <w:tab/>
      </w:r>
      <w:r w:rsidR="00FE0D35" w:rsidRPr="00FE0D35">
        <w:t xml:space="preserve">Ability to successfully complete project objectives described in the grant application. </w:t>
      </w:r>
    </w:p>
    <w:p w14:paraId="7D6CBD98" w14:textId="77777777" w:rsidR="00FE0D35" w:rsidRPr="00FE0D35" w:rsidRDefault="00FE0D35" w:rsidP="002C1EF8">
      <w:pPr>
        <w:rPr>
          <w:szCs w:val="20"/>
        </w:rPr>
      </w:pPr>
    </w:p>
    <w:p w14:paraId="4FB25CA4" w14:textId="160E5A58" w:rsidR="00FE0D35" w:rsidRPr="00FE0D35" w:rsidRDefault="001B3D8A" w:rsidP="00F20FD8">
      <w:pPr>
        <w:ind w:left="2160" w:hanging="720"/>
      </w:pPr>
      <w:r>
        <w:t>4</w:t>
      </w:r>
      <w:r w:rsidR="00FE0D35" w:rsidRPr="00FE0D35">
        <w:t>)</w:t>
      </w:r>
      <w:r w:rsidR="00FE0D35" w:rsidRPr="00FE0D35">
        <w:tab/>
        <w:t xml:space="preserve">Ability to implement and sustain the </w:t>
      </w:r>
      <w:r w:rsidR="00FF3225">
        <w:t xml:space="preserve">community </w:t>
      </w:r>
      <w:r w:rsidR="00FE0D35" w:rsidRPr="00FE0D35">
        <w:t>health center</w:t>
      </w:r>
      <w:r w:rsidR="003D4E78">
        <w:t>'</w:t>
      </w:r>
      <w:r w:rsidR="00FE0D35" w:rsidRPr="00FE0D35">
        <w:t xml:space="preserve">s new operations upon completion of the capital project.  </w:t>
      </w:r>
    </w:p>
    <w:p w14:paraId="0D158213" w14:textId="4EAEE6DF" w:rsidR="00FE0D35" w:rsidRPr="00FE0D35" w:rsidRDefault="00FE0D35" w:rsidP="002C1EF8"/>
    <w:p w14:paraId="0D2BC1A9" w14:textId="4717313A" w:rsidR="00FE0D35" w:rsidRPr="00FE0D35" w:rsidRDefault="001B3D8A" w:rsidP="00F20FD8">
      <w:pPr>
        <w:ind w:left="1440" w:hanging="720"/>
      </w:pPr>
      <w:r>
        <w:t>c</w:t>
      </w:r>
      <w:r w:rsidR="00FE0D35" w:rsidRPr="00FE0D35">
        <w:t>)</w:t>
      </w:r>
      <w:r w:rsidR="00FE0D35" w:rsidRPr="00FE0D35">
        <w:tab/>
      </w:r>
      <w:r>
        <w:t>In scoring</w:t>
      </w:r>
      <w:r w:rsidR="003228B6">
        <w:t xml:space="preserve"> applications</w:t>
      </w:r>
      <w:r>
        <w:t>, preference will be given</w:t>
      </w:r>
      <w:r w:rsidR="003228B6">
        <w:t xml:space="preserve"> to applicants who</w:t>
      </w:r>
      <w:r>
        <w:t>:</w:t>
      </w:r>
      <w:r w:rsidR="00FE0D35" w:rsidRPr="00FE0D35">
        <w:t xml:space="preserve"> </w:t>
      </w:r>
    </w:p>
    <w:p w14:paraId="62B1310E" w14:textId="77777777" w:rsidR="00FE0D35" w:rsidRPr="00FE0D35" w:rsidRDefault="00FE0D35" w:rsidP="002C1EF8">
      <w:pPr>
        <w:rPr>
          <w:szCs w:val="20"/>
        </w:rPr>
      </w:pPr>
    </w:p>
    <w:p w14:paraId="42B3DCEC" w14:textId="5FC858E2" w:rsidR="00FE0D35" w:rsidRPr="00FE0D35" w:rsidRDefault="00FE0D35" w:rsidP="00F20FD8">
      <w:pPr>
        <w:ind w:left="2160" w:hanging="720"/>
      </w:pPr>
      <w:r w:rsidRPr="00FE0D35">
        <w:t>1)</w:t>
      </w:r>
      <w:r w:rsidRPr="00FE0D35">
        <w:tab/>
      </w:r>
      <w:r w:rsidR="003228B6">
        <w:t>Demonstrate</w:t>
      </w:r>
      <w:r w:rsidRPr="00FE0D35">
        <w:t xml:space="preserve"> the project will result in increased access to health care for new service area residents.</w:t>
      </w:r>
    </w:p>
    <w:p w14:paraId="092F26B9" w14:textId="77777777" w:rsidR="00FE0D35" w:rsidRPr="00FE0D35" w:rsidRDefault="00FE0D35" w:rsidP="002C1EF8">
      <w:pPr>
        <w:rPr>
          <w:szCs w:val="20"/>
        </w:rPr>
      </w:pPr>
    </w:p>
    <w:p w14:paraId="70ED4AA4" w14:textId="0E0DC2B9" w:rsidR="00FE0D35" w:rsidRPr="00FE0D35" w:rsidRDefault="00FE0D35" w:rsidP="00F20FD8">
      <w:pPr>
        <w:ind w:left="2160" w:hanging="720"/>
      </w:pPr>
      <w:r w:rsidRPr="00FE0D35">
        <w:t>2)</w:t>
      </w:r>
      <w:r w:rsidRPr="00FE0D35">
        <w:tab/>
      </w:r>
      <w:r w:rsidR="003228B6">
        <w:t>Have</w:t>
      </w:r>
      <w:r w:rsidRPr="00FE0D35">
        <w:t xml:space="preserve"> never </w:t>
      </w:r>
      <w:r w:rsidR="003228B6">
        <w:t>received grant funds under</w:t>
      </w:r>
      <w:r w:rsidRPr="00FE0D35">
        <w:t xml:space="preserve"> this program.</w:t>
      </w:r>
    </w:p>
    <w:p w14:paraId="4F3C760A" w14:textId="26DBDB8B" w:rsidR="001B3D8A" w:rsidRDefault="001B3D8A" w:rsidP="002C1EF8"/>
    <w:p w14:paraId="05E6E62B" w14:textId="77777777" w:rsidR="003228B6" w:rsidRDefault="001B3D8A" w:rsidP="001B3D8A">
      <w:pPr>
        <w:ind w:left="1440" w:hanging="720"/>
      </w:pPr>
      <w:r>
        <w:t>d)</w:t>
      </w:r>
      <w:r>
        <w:tab/>
      </w:r>
      <w:r w:rsidRPr="001B3D8A">
        <w:t>Upon completion of scoring by the review committee, applications will be reviewed by the Board for scoring of the project based on</w:t>
      </w:r>
      <w:r w:rsidR="003228B6">
        <w:t>:</w:t>
      </w:r>
    </w:p>
    <w:p w14:paraId="7BDB1769" w14:textId="77777777" w:rsidR="003228B6" w:rsidRDefault="003228B6" w:rsidP="002C1EF8"/>
    <w:p w14:paraId="33AD32B2" w14:textId="77777777" w:rsidR="003228B6" w:rsidRDefault="003228B6" w:rsidP="003228B6">
      <w:pPr>
        <w:ind w:left="1440"/>
      </w:pPr>
      <w:r>
        <w:t>1)</w:t>
      </w:r>
      <w:r>
        <w:tab/>
      </w:r>
      <w:r w:rsidR="001B3D8A" w:rsidRPr="001B3D8A">
        <w:t>the appropriateness of budget</w:t>
      </w:r>
      <w:r>
        <w:t>;</w:t>
      </w:r>
    </w:p>
    <w:p w14:paraId="15741478" w14:textId="77777777" w:rsidR="003228B6" w:rsidRDefault="003228B6" w:rsidP="002C1EF8"/>
    <w:p w14:paraId="32FF6E4B" w14:textId="77777777" w:rsidR="003228B6" w:rsidRDefault="003228B6" w:rsidP="003228B6">
      <w:pPr>
        <w:ind w:left="2160" w:hanging="720"/>
      </w:pPr>
      <w:r>
        <w:t>2)</w:t>
      </w:r>
      <w:r>
        <w:tab/>
      </w:r>
      <w:r w:rsidR="001B3D8A" w:rsidRPr="001B3D8A">
        <w:t>the applicant</w:t>
      </w:r>
      <w:r>
        <w:t>'</w:t>
      </w:r>
      <w:r w:rsidR="001B3D8A" w:rsidRPr="001B3D8A">
        <w:t>s ability to obtain any necessary balance of funds for projects totaling more than the allowable grant amount, if applicable</w:t>
      </w:r>
      <w:r>
        <w:t>;</w:t>
      </w:r>
      <w:r w:rsidR="001B3D8A" w:rsidRPr="001B3D8A">
        <w:t xml:space="preserve"> and </w:t>
      </w:r>
    </w:p>
    <w:p w14:paraId="350F6CE9" w14:textId="77777777" w:rsidR="003228B6" w:rsidRDefault="003228B6" w:rsidP="002C1EF8"/>
    <w:p w14:paraId="728F80BB" w14:textId="09392432" w:rsidR="001B3D8A" w:rsidRDefault="003228B6" w:rsidP="003228B6">
      <w:pPr>
        <w:ind w:left="2160" w:hanging="720"/>
      </w:pPr>
      <w:r>
        <w:t>3)</w:t>
      </w:r>
      <w:r>
        <w:tab/>
      </w:r>
      <w:r w:rsidR="001B3D8A" w:rsidRPr="001B3D8A">
        <w:t>the timeline for the completion of the project, including the readiness of the project to begin once the funds are awarded.</w:t>
      </w:r>
    </w:p>
    <w:p w14:paraId="5D94FAE6" w14:textId="376A4410" w:rsidR="001B3D8A" w:rsidRDefault="001B3D8A" w:rsidP="002C1EF8"/>
    <w:p w14:paraId="02C1F2FB" w14:textId="25DA36A7" w:rsidR="001B3D8A" w:rsidRPr="00FE0D35" w:rsidRDefault="001B3D8A" w:rsidP="001B3D8A">
      <w:pPr>
        <w:ind w:left="1440" w:hanging="720"/>
      </w:pPr>
      <w:r w:rsidRPr="00FD1AD2">
        <w:t>(Source:  Amended at 4</w:t>
      </w:r>
      <w:r w:rsidR="003C1074">
        <w:t>8</w:t>
      </w:r>
      <w:r w:rsidRPr="00FD1AD2">
        <w:t xml:space="preserve"> Ill. Reg. </w:t>
      </w:r>
      <w:r w:rsidR="002D6E4B">
        <w:t>3732</w:t>
      </w:r>
      <w:r w:rsidRPr="00FD1AD2">
        <w:t xml:space="preserve">, effective </w:t>
      </w:r>
      <w:r w:rsidR="002D6E4B">
        <w:t>February 29, 2024</w:t>
      </w:r>
      <w:r w:rsidRPr="00FD1AD2">
        <w:t>)</w:t>
      </w:r>
    </w:p>
    <w:sectPr w:rsidR="001B3D8A" w:rsidRPr="00FE0D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2249" w14:textId="77777777" w:rsidR="004E674B" w:rsidRDefault="004E674B">
      <w:r>
        <w:separator/>
      </w:r>
    </w:p>
  </w:endnote>
  <w:endnote w:type="continuationSeparator" w:id="0">
    <w:p w14:paraId="4D81B263" w14:textId="77777777" w:rsidR="004E674B" w:rsidRDefault="004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B414" w14:textId="77777777" w:rsidR="004E674B" w:rsidRDefault="004E674B">
      <w:r>
        <w:separator/>
      </w:r>
    </w:p>
  </w:footnote>
  <w:footnote w:type="continuationSeparator" w:id="0">
    <w:p w14:paraId="3267C84B" w14:textId="77777777" w:rsidR="004E674B" w:rsidRDefault="004E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D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CCB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D8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EF8"/>
    <w:rsid w:val="002C5D80"/>
    <w:rsid w:val="002C75E4"/>
    <w:rsid w:val="002C7A9C"/>
    <w:rsid w:val="002D3C4D"/>
    <w:rsid w:val="002D3FBA"/>
    <w:rsid w:val="002D6E4B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8B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92F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074"/>
    <w:rsid w:val="003D0D44"/>
    <w:rsid w:val="003D12E4"/>
    <w:rsid w:val="003D4D4A"/>
    <w:rsid w:val="003D4E7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74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A9D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05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A7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600"/>
    <w:rsid w:val="00AB459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F0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39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0A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B46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FD8"/>
    <w:rsid w:val="00F32DC4"/>
    <w:rsid w:val="00F37A07"/>
    <w:rsid w:val="00F410DA"/>
    <w:rsid w:val="00F43DEE"/>
    <w:rsid w:val="00F44D59"/>
    <w:rsid w:val="00F46DB5"/>
    <w:rsid w:val="00F50CD3"/>
    <w:rsid w:val="00F51039"/>
    <w:rsid w:val="00F525F7"/>
    <w:rsid w:val="00F6218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D35"/>
    <w:rsid w:val="00FF322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02BDA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E0D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2024-01-23T17:40:00Z</dcterms:created>
  <dcterms:modified xsi:type="dcterms:W3CDTF">2024-03-14T20:35:00Z</dcterms:modified>
</cp:coreProperties>
</file>