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54F0" w14:textId="77777777" w:rsidR="008B2535" w:rsidRDefault="008B2535" w:rsidP="008B2535">
      <w:pPr>
        <w:rPr>
          <w:b/>
        </w:rPr>
      </w:pPr>
    </w:p>
    <w:p w14:paraId="680F4657" w14:textId="77777777" w:rsidR="008B2535" w:rsidRPr="008B2535" w:rsidRDefault="008B2535" w:rsidP="008B2535">
      <w:pPr>
        <w:rPr>
          <w:b/>
        </w:rPr>
      </w:pPr>
      <w:r w:rsidRPr="008B2535">
        <w:rPr>
          <w:b/>
        </w:rPr>
        <w:t xml:space="preserve">Section 1452.60  Designated Controlling Person </w:t>
      </w:r>
    </w:p>
    <w:p w14:paraId="2D0A5890" w14:textId="77777777" w:rsidR="008B2535" w:rsidRPr="008B2535" w:rsidRDefault="008B2535" w:rsidP="008B2535">
      <w:pPr>
        <w:rPr>
          <w:b/>
        </w:rPr>
      </w:pPr>
    </w:p>
    <w:p w14:paraId="00F467CE" w14:textId="01B634A2" w:rsidR="008B2535" w:rsidRPr="008B2535" w:rsidRDefault="008B2535" w:rsidP="008B2535">
      <w:pPr>
        <w:ind w:left="1440" w:hanging="720"/>
      </w:pPr>
      <w:r>
        <w:t>a)</w:t>
      </w:r>
      <w:r>
        <w:tab/>
      </w:r>
      <w:r w:rsidRPr="008B2535">
        <w:t xml:space="preserve">All registrants shall notify the Division in writing of a change of the designated controlling person within 30 calendar days after the change. A registrant shall report this change to the Division by submitting a new designated controlling person application </w:t>
      </w:r>
      <w:r w:rsidR="00B46A1D">
        <w:t>in</w:t>
      </w:r>
      <w:r w:rsidRPr="008B2535">
        <w:t xml:space="preserve"> a </w:t>
      </w:r>
      <w:r w:rsidR="00B46A1D">
        <w:t>manner</w:t>
      </w:r>
      <w:r w:rsidRPr="008B2535">
        <w:t xml:space="preserve"> provided by the Division on which all questions have been answered, </w:t>
      </w:r>
      <w:r w:rsidR="00915D65">
        <w:t>in which</w:t>
      </w:r>
      <w:r w:rsidR="008B72E1">
        <w:t xml:space="preserve"> the</w:t>
      </w:r>
      <w:r w:rsidRPr="008B2535">
        <w:t xml:space="preserve"> designated controlling person accepts responsibility for maintaining the registrant</w:t>
      </w:r>
      <w:r>
        <w:t>'</w:t>
      </w:r>
      <w:r w:rsidRPr="008B2535">
        <w:t xml:space="preserve">s compliance with the Act and this Part, and </w:t>
      </w:r>
      <w:r w:rsidR="008B72E1">
        <w:t xml:space="preserve">that </w:t>
      </w:r>
      <w:r w:rsidRPr="008B2535">
        <w:t xml:space="preserve">is signed by the new designated controlling person. </w:t>
      </w:r>
    </w:p>
    <w:p w14:paraId="76ACC852" w14:textId="5D8DF9EF" w:rsidR="00B46A1D" w:rsidRDefault="00B46A1D" w:rsidP="008B2535"/>
    <w:p w14:paraId="419CCB96" w14:textId="10D7A31E" w:rsidR="00B46A1D" w:rsidRDefault="00B46A1D" w:rsidP="00B46A1D">
      <w:pPr>
        <w:ind w:left="1440" w:hanging="720"/>
      </w:pPr>
      <w:r>
        <w:t>b)</w:t>
      </w:r>
      <w:r>
        <w:tab/>
        <w:t>Failure to notify the Division in writing of a change of the designated controlling person within 30 calendar days after the change may result in the initiation of disciplinary proceedings pursuant to Section 65 of the Act.</w:t>
      </w:r>
    </w:p>
    <w:p w14:paraId="2ABA2150" w14:textId="77777777" w:rsidR="00B46A1D" w:rsidRPr="008B2535" w:rsidRDefault="00B46A1D" w:rsidP="008B2535"/>
    <w:p w14:paraId="7949A616" w14:textId="460DEAB1" w:rsidR="008B2535" w:rsidRPr="008B2535" w:rsidRDefault="00B46A1D" w:rsidP="008B2535">
      <w:pPr>
        <w:ind w:left="1440" w:hanging="720"/>
      </w:pPr>
      <w:r>
        <w:t>c</w:t>
      </w:r>
      <w:r w:rsidR="008B2535">
        <w:t>)</w:t>
      </w:r>
      <w:r w:rsidR="008B2535">
        <w:tab/>
      </w:r>
      <w:r w:rsidR="008B2535" w:rsidRPr="008B2535">
        <w:t xml:space="preserve">No person may be the </w:t>
      </w:r>
      <w:r w:rsidR="008B72E1">
        <w:t xml:space="preserve">designated </w:t>
      </w:r>
      <w:r w:rsidR="008B2535" w:rsidRPr="008B2535">
        <w:t xml:space="preserve">controlling person for more than one appraisal management company. </w:t>
      </w:r>
    </w:p>
    <w:p w14:paraId="1975A24A" w14:textId="77777777" w:rsidR="008B2535" w:rsidRPr="008B2535" w:rsidRDefault="008B2535" w:rsidP="00FD7CA5"/>
    <w:p w14:paraId="5972E8D2" w14:textId="7553E32E" w:rsidR="00B46A1D" w:rsidRDefault="00B46A1D" w:rsidP="00490B07">
      <w:pPr>
        <w:ind w:left="1440" w:hanging="720"/>
      </w:pPr>
      <w:r>
        <w:t>d</w:t>
      </w:r>
      <w:r w:rsidR="008B2535">
        <w:t>)</w:t>
      </w:r>
      <w:r w:rsidR="008B2535">
        <w:tab/>
      </w:r>
      <w:r w:rsidR="008B2535" w:rsidRPr="008B2535">
        <w:t xml:space="preserve">Upon written request by a representative of an appraisal management company, </w:t>
      </w:r>
      <w:r>
        <w:t xml:space="preserve">and </w:t>
      </w:r>
      <w:r w:rsidR="008B2535" w:rsidRPr="008B2535">
        <w:t xml:space="preserve">within 10 calendar days after the loss of a </w:t>
      </w:r>
      <w:r w:rsidR="008B72E1">
        <w:t xml:space="preserve">designated </w:t>
      </w:r>
      <w:r w:rsidR="008B2535" w:rsidRPr="008B2535">
        <w:t>controlling person of an appraisal management company because of the incapacitation, death</w:t>
      </w:r>
      <w:r w:rsidR="008D3770">
        <w:t>,</w:t>
      </w:r>
      <w:r w:rsidR="008B2535" w:rsidRPr="008B2535">
        <w:t xml:space="preserve"> </w:t>
      </w:r>
      <w:r w:rsidR="00490B07">
        <w:t>or</w:t>
      </w:r>
      <w:r w:rsidR="008B2535" w:rsidRPr="008B2535">
        <w:t xml:space="preserve"> termination of employment of that individual, the Division </w:t>
      </w:r>
      <w:r>
        <w:t>may grant the authority to allow</w:t>
      </w:r>
      <w:r w:rsidR="008B2535" w:rsidRPr="008B2535">
        <w:t xml:space="preserve"> the continuing operation of the appraisal management company.</w:t>
      </w:r>
    </w:p>
    <w:p w14:paraId="39D45343" w14:textId="77777777" w:rsidR="00B46A1D" w:rsidRDefault="00B46A1D" w:rsidP="00FD7CA5"/>
    <w:p w14:paraId="090E1268" w14:textId="045B9605" w:rsidR="00B46A1D" w:rsidRDefault="00B46A1D" w:rsidP="00B46A1D">
      <w:pPr>
        <w:ind w:left="2160" w:hanging="720"/>
      </w:pPr>
      <w:r>
        <w:t>1)</w:t>
      </w:r>
      <w:r>
        <w:tab/>
      </w:r>
      <w:r w:rsidR="008B2535" w:rsidRPr="008B2535">
        <w:t xml:space="preserve">No </w:t>
      </w:r>
      <w:r>
        <w:t>authority</w:t>
      </w:r>
      <w:r w:rsidR="008B2535" w:rsidRPr="008B2535">
        <w:t xml:space="preserve"> shall be valid for more than 90 calendar days</w:t>
      </w:r>
      <w:r>
        <w:t xml:space="preserve"> except </w:t>
      </w:r>
      <w:proofErr w:type="gramStart"/>
      <w:r>
        <w:t>that extensions</w:t>
      </w:r>
      <w:proofErr w:type="gramEnd"/>
      <w:r w:rsidR="008B2535" w:rsidRPr="008B2535">
        <w:t xml:space="preserve"> of an additional 90 calendar days may be granted upon </w:t>
      </w:r>
      <w:r>
        <w:t xml:space="preserve">the </w:t>
      </w:r>
      <w:r w:rsidR="008B2535" w:rsidRPr="008B2535">
        <w:t xml:space="preserve">written request </w:t>
      </w:r>
      <w:r>
        <w:t>of</w:t>
      </w:r>
      <w:r w:rsidR="008B2535" w:rsidRPr="008B2535">
        <w:t xml:space="preserve"> the representative of the appraisal management company</w:t>
      </w:r>
      <w:r w:rsidR="00325750" w:rsidRPr="00325750">
        <w:t xml:space="preserve"> </w:t>
      </w:r>
      <w:r w:rsidR="00325750">
        <w:t>and for just cause</w:t>
      </w:r>
      <w:r w:rsidR="008B2535" w:rsidRPr="008B2535">
        <w:t xml:space="preserve">. </w:t>
      </w:r>
    </w:p>
    <w:p w14:paraId="15B16F55" w14:textId="77777777" w:rsidR="00B46A1D" w:rsidRDefault="00B46A1D" w:rsidP="00FD7CA5"/>
    <w:p w14:paraId="50DFB3F1" w14:textId="5B0614B2" w:rsidR="008B2535" w:rsidRPr="008B2535" w:rsidRDefault="00B46A1D" w:rsidP="00B46A1D">
      <w:pPr>
        <w:ind w:left="2160" w:hanging="720"/>
      </w:pPr>
      <w:r>
        <w:t>2)</w:t>
      </w:r>
      <w:r>
        <w:tab/>
        <w:t>No authority</w:t>
      </w:r>
      <w:r w:rsidR="008B2535" w:rsidRPr="008B2535">
        <w:t xml:space="preserve"> shall be issued for a loss of the designated controlling person because of disciplinary action by the </w:t>
      </w:r>
      <w:r>
        <w:t>Department</w:t>
      </w:r>
      <w:r w:rsidR="008B2535" w:rsidRPr="008B2535">
        <w:t xml:space="preserve"> related to </w:t>
      </w:r>
      <w:r>
        <w:t>the designated controlling person's</w:t>
      </w:r>
      <w:r w:rsidR="008B2535" w:rsidRPr="008B2535">
        <w:t xml:space="preserve"> conduct on behalf of the appraisal management company.</w:t>
      </w:r>
    </w:p>
    <w:p w14:paraId="31071432" w14:textId="77777777" w:rsidR="008B2535" w:rsidRPr="008B2535" w:rsidRDefault="008B2535" w:rsidP="00FD7CA5"/>
    <w:p w14:paraId="779E8E5D" w14:textId="7A358E7B" w:rsidR="008B2535" w:rsidRDefault="00B46A1D" w:rsidP="00490B07">
      <w:pPr>
        <w:ind w:left="1440" w:hanging="720"/>
      </w:pPr>
      <w:r>
        <w:t>e</w:t>
      </w:r>
      <w:r w:rsidR="008B2535">
        <w:t>)</w:t>
      </w:r>
      <w:r w:rsidR="008B2535">
        <w:tab/>
      </w:r>
      <w:r w:rsidR="008B2535" w:rsidRPr="008B2535">
        <w:t xml:space="preserve">A designated controlling person shall report to the </w:t>
      </w:r>
      <w:r w:rsidR="00F52D5F">
        <w:t>Department</w:t>
      </w:r>
      <w:r w:rsidR="008B2535" w:rsidRPr="008B2535">
        <w:t xml:space="preserve"> within 30 calendar days </w:t>
      </w:r>
      <w:r w:rsidR="00490B07">
        <w:t>after</w:t>
      </w:r>
      <w:r w:rsidR="008B2535" w:rsidRPr="008B2535">
        <w:t xml:space="preserve"> any change related to</w:t>
      </w:r>
      <w:r w:rsidR="00490B07">
        <w:t xml:space="preserve"> </w:t>
      </w:r>
      <w:r w:rsidR="00F52D5F">
        <w:t>their</w:t>
      </w:r>
      <w:r w:rsidR="00490B07">
        <w:t xml:space="preserve"> </w:t>
      </w:r>
      <w:r w:rsidR="008B2535" w:rsidRPr="008B2535">
        <w:t>criminal history, professional licensure, or delinquency regarding state taxes or child support payments as reported in the registrant</w:t>
      </w:r>
      <w:r w:rsidR="008B2535">
        <w:t>'</w:t>
      </w:r>
      <w:r w:rsidR="008B2535" w:rsidRPr="008B2535">
        <w:t>s original application, subsequent renewal applications, or a new designated controlling person application.</w:t>
      </w:r>
    </w:p>
    <w:p w14:paraId="024153C4" w14:textId="1F3731D0" w:rsidR="00F52D5F" w:rsidRDefault="00F52D5F" w:rsidP="00FD7CA5"/>
    <w:p w14:paraId="237EC777" w14:textId="639D9F69" w:rsidR="00F52D5F" w:rsidRPr="008B2535" w:rsidRDefault="00F52D5F" w:rsidP="00490B07">
      <w:pPr>
        <w:ind w:left="1440" w:hanging="720"/>
      </w:pPr>
      <w:r w:rsidRPr="004E27CF">
        <w:t xml:space="preserve">(Source:  Amended at </w:t>
      </w:r>
      <w:r w:rsidR="00D60758">
        <w:t>50</w:t>
      </w:r>
      <w:r w:rsidRPr="004E27CF">
        <w:t xml:space="preserve"> Ill. Reg. </w:t>
      </w:r>
      <w:r w:rsidR="0085466F">
        <w:t>686</w:t>
      </w:r>
      <w:r w:rsidRPr="004E27CF">
        <w:t xml:space="preserve">, effective </w:t>
      </w:r>
      <w:r w:rsidR="0085466F">
        <w:t>January 5, 2026</w:t>
      </w:r>
      <w:r w:rsidRPr="004E27CF">
        <w:t>)</w:t>
      </w:r>
    </w:p>
    <w:sectPr w:rsidR="00F52D5F" w:rsidRPr="008B25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8CF5" w14:textId="77777777" w:rsidR="002C503D" w:rsidRDefault="002C503D">
      <w:r>
        <w:separator/>
      </w:r>
    </w:p>
  </w:endnote>
  <w:endnote w:type="continuationSeparator" w:id="0">
    <w:p w14:paraId="6872587B" w14:textId="77777777" w:rsidR="002C503D" w:rsidRDefault="002C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7B93" w14:textId="77777777" w:rsidR="002C503D" w:rsidRDefault="002C503D">
      <w:r>
        <w:separator/>
      </w:r>
    </w:p>
  </w:footnote>
  <w:footnote w:type="continuationSeparator" w:id="0">
    <w:p w14:paraId="5EB90AB7" w14:textId="77777777" w:rsidR="002C503D" w:rsidRDefault="002C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5BCF"/>
    <w:multiLevelType w:val="hybridMultilevel"/>
    <w:tmpl w:val="6A2E05E2"/>
    <w:lvl w:ilvl="0" w:tplc="3C503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3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03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7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B0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D7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66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535"/>
    <w:rsid w:val="008B5152"/>
    <w:rsid w:val="008B56EA"/>
    <w:rsid w:val="008B72E1"/>
    <w:rsid w:val="008B77D8"/>
    <w:rsid w:val="008C1560"/>
    <w:rsid w:val="008C4FAF"/>
    <w:rsid w:val="008C5359"/>
    <w:rsid w:val="008D06A1"/>
    <w:rsid w:val="008D3770"/>
    <w:rsid w:val="008D7182"/>
    <w:rsid w:val="008E68BC"/>
    <w:rsid w:val="008F2BEE"/>
    <w:rsid w:val="008F3E3B"/>
    <w:rsid w:val="009053C8"/>
    <w:rsid w:val="00910413"/>
    <w:rsid w:val="00915C6D"/>
    <w:rsid w:val="00915D65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5D0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A1D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1C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75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D5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CA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812C0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2C503D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C503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C503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C503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C503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2026-01-16T13:55:00Z</dcterms:modified>
</cp:coreProperties>
</file>