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342" w:rsidRDefault="007E2342" w:rsidP="007E23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2342" w:rsidRDefault="007E2342" w:rsidP="007E2342">
      <w:pPr>
        <w:widowControl w:val="0"/>
        <w:autoSpaceDE w:val="0"/>
        <w:autoSpaceDN w:val="0"/>
        <w:adjustRightInd w:val="0"/>
        <w:jc w:val="center"/>
      </w:pPr>
      <w:r>
        <w:t>SUBPART D:  ADVERTISING AND PROMOTIONAL MATERIALS</w:t>
      </w:r>
    </w:p>
    <w:sectPr w:rsidR="007E2342" w:rsidSect="007E23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2342"/>
    <w:rsid w:val="003608D4"/>
    <w:rsid w:val="004B7015"/>
    <w:rsid w:val="005C3366"/>
    <w:rsid w:val="007E2342"/>
    <w:rsid w:val="00D5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ADVERTISING AND PROMOTIONAL MATERIALS</vt:lpstr>
    </vt:vector>
  </TitlesOfParts>
  <Company>General Assembly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ADVERTISING AND PROMOTIONAL MATERIALS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