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06E" w:rsidRDefault="007D506E" w:rsidP="007D506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</w:t>
      </w:r>
      <w:r w:rsidR="00F64594" w:rsidRPr="00D46CB8">
        <w:t xml:space="preserve">VII: </w:t>
      </w:r>
      <w:r w:rsidR="00272AF3">
        <w:t xml:space="preserve"> </w:t>
      </w:r>
      <w:r w:rsidR="00F64594" w:rsidRPr="00D46CB8">
        <w:t>DEPARTMENT OF FINANCIAL AND PROFESSIONAL REGU</w:t>
      </w:r>
      <w:r w:rsidR="00593A09">
        <w:t>LATION</w:t>
      </w:r>
    </w:p>
    <w:sectPr w:rsidR="007D506E" w:rsidSect="007D50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506E"/>
    <w:rsid w:val="00272AF3"/>
    <w:rsid w:val="00337295"/>
    <w:rsid w:val="00593A09"/>
    <w:rsid w:val="005C3366"/>
    <w:rsid w:val="006A5291"/>
    <w:rsid w:val="007D506E"/>
    <w:rsid w:val="00B924AE"/>
    <w:rsid w:val="00DE24AA"/>
    <w:rsid w:val="00F6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VIII:  OFFICE OF BANKS AND REAL ESTATE</vt:lpstr>
    </vt:vector>
  </TitlesOfParts>
  <Company>General Assembly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VIII:  OFFICE OF BANKS AND REAL ESTATE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