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0536" w14:textId="77777777" w:rsidR="00593BCB" w:rsidRPr="00ED155E" w:rsidRDefault="00593BCB" w:rsidP="00D6506C">
      <w:pPr>
        <w:widowControl w:val="0"/>
        <w:autoSpaceDE w:val="0"/>
        <w:autoSpaceDN w:val="0"/>
        <w:adjustRightInd w:val="0"/>
      </w:pPr>
    </w:p>
    <w:p w14:paraId="6098A801" w14:textId="77777777" w:rsidR="00D6506C" w:rsidRPr="00D6506C" w:rsidRDefault="00D6506C" w:rsidP="00D6506C">
      <w:pPr>
        <w:widowControl w:val="0"/>
        <w:autoSpaceDE w:val="0"/>
        <w:autoSpaceDN w:val="0"/>
        <w:adjustRightInd w:val="0"/>
      </w:pPr>
      <w:r w:rsidRPr="00D6506C">
        <w:rPr>
          <w:b/>
          <w:bCs/>
        </w:rPr>
        <w:t>Section 1450.945  Real Estate Recovery Fund</w:t>
      </w:r>
      <w:r w:rsidRPr="00D6506C">
        <w:t xml:space="preserve"> </w:t>
      </w:r>
    </w:p>
    <w:p w14:paraId="5B7221D4" w14:textId="77777777" w:rsidR="00D6506C" w:rsidRPr="00D6506C" w:rsidRDefault="00D6506C" w:rsidP="00D6506C">
      <w:pPr>
        <w:widowControl w:val="0"/>
        <w:autoSpaceDE w:val="0"/>
        <w:autoSpaceDN w:val="0"/>
        <w:adjustRightInd w:val="0"/>
      </w:pPr>
    </w:p>
    <w:p w14:paraId="44889855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1440" w:hanging="720"/>
      </w:pPr>
      <w:r w:rsidRPr="00D6506C">
        <w:t>a)</w:t>
      </w:r>
      <w:r w:rsidRPr="00D6506C">
        <w:tab/>
        <w:t xml:space="preserve">Necessity of Notice </w:t>
      </w:r>
    </w:p>
    <w:p w14:paraId="4748D84F" w14:textId="4B8B2619" w:rsidR="00D6506C" w:rsidRPr="00D6506C" w:rsidRDefault="00D6506C" w:rsidP="006D05FA">
      <w:pPr>
        <w:widowControl w:val="0"/>
        <w:autoSpaceDE w:val="0"/>
        <w:autoSpaceDN w:val="0"/>
        <w:adjustRightInd w:val="0"/>
        <w:ind w:left="1440"/>
      </w:pPr>
      <w:r w:rsidRPr="00D6506C">
        <w:t xml:space="preserve">When any person </w:t>
      </w:r>
      <w:r w:rsidR="00FE0877">
        <w:t>obtains a judgment in a circuit court</w:t>
      </w:r>
      <w:r w:rsidRPr="00D6506C">
        <w:t xml:space="preserve"> that may result in collection from the Real Estate Recovery Fund, that person shall notify the </w:t>
      </w:r>
      <w:r w:rsidR="0097647D">
        <w:t>Department</w:t>
      </w:r>
      <w:r w:rsidRPr="00D6506C">
        <w:t xml:space="preserve"> </w:t>
      </w:r>
      <w:r w:rsidR="00FE0877">
        <w:t xml:space="preserve">of the judgment </w:t>
      </w:r>
      <w:r w:rsidRPr="00D6506C">
        <w:t xml:space="preserve">in writing </w:t>
      </w:r>
      <w:r w:rsidR="00FE0877">
        <w:t>within 30 days after the entry of the judgment</w:t>
      </w:r>
      <w:r w:rsidR="00D2414F" w:rsidRPr="00D2414F">
        <w:t xml:space="preserve"> and shall notify the Department in writing, within 20 days, notice of all supplementary proceedings to allow the Department to intervene pursuant to Section 20-90</w:t>
      </w:r>
      <w:r w:rsidRPr="00D6506C">
        <w:t xml:space="preserve">. </w:t>
      </w:r>
    </w:p>
    <w:p w14:paraId="509F29F6" w14:textId="77777777" w:rsidR="00D6506C" w:rsidRPr="00D6506C" w:rsidRDefault="00D6506C" w:rsidP="0097647D">
      <w:pPr>
        <w:widowControl w:val="0"/>
        <w:autoSpaceDE w:val="0"/>
        <w:autoSpaceDN w:val="0"/>
        <w:adjustRightInd w:val="0"/>
      </w:pPr>
    </w:p>
    <w:p w14:paraId="0519A55A" w14:textId="77777777" w:rsidR="00341386" w:rsidRPr="006D05FA" w:rsidRDefault="00D6506C" w:rsidP="00341386">
      <w:pPr>
        <w:widowControl w:val="0"/>
        <w:autoSpaceDE w:val="0"/>
        <w:autoSpaceDN w:val="0"/>
        <w:adjustRightInd w:val="0"/>
        <w:ind w:left="1440" w:hanging="720"/>
      </w:pPr>
      <w:r w:rsidRPr="00D6506C">
        <w:t>b)</w:t>
      </w:r>
      <w:r w:rsidRPr="00D6506C">
        <w:tab/>
      </w:r>
      <w:r w:rsidR="00341386" w:rsidRPr="006D05FA">
        <w:t>Aggrieved Person</w:t>
      </w:r>
    </w:p>
    <w:p w14:paraId="43E91F26" w14:textId="77777777" w:rsidR="00D6506C" w:rsidRPr="00D6506C" w:rsidRDefault="00341386" w:rsidP="00341386">
      <w:pPr>
        <w:widowControl w:val="0"/>
        <w:autoSpaceDE w:val="0"/>
        <w:autoSpaceDN w:val="0"/>
        <w:adjustRightInd w:val="0"/>
        <w:ind w:left="1440"/>
      </w:pPr>
      <w:r w:rsidRPr="006D05FA">
        <w:t>"Aggrieved person"</w:t>
      </w:r>
      <w:r w:rsidR="0079301F" w:rsidRPr="006D05FA">
        <w:t>,</w:t>
      </w:r>
      <w:r w:rsidRPr="006D05FA">
        <w:t xml:space="preserve"> as used in Sections 20-85, 20-90 and 20-105 of the Act</w:t>
      </w:r>
      <w:r w:rsidR="0079301F" w:rsidRPr="006D05FA">
        <w:t>,</w:t>
      </w:r>
      <w:r w:rsidRPr="006D05FA">
        <w:t xml:space="preserve"> means a person </w:t>
      </w:r>
      <w:r w:rsidR="0097647D">
        <w:t>who has suffered harm or other injury as a result of the act or omission of a licensee or an unlicensed employee of a licensee in connection with licensed activities</w:t>
      </w:r>
      <w:r w:rsidRPr="006D05FA">
        <w:t xml:space="preserve">, including licensees who are a principal to the transaction but </w:t>
      </w:r>
      <w:r w:rsidR="0079301F" w:rsidRPr="006D05FA">
        <w:t xml:space="preserve">are </w:t>
      </w:r>
      <w:r w:rsidRPr="006D05FA">
        <w:t>not providing licensed activities in the transaction, as set forth in the Act.</w:t>
      </w:r>
    </w:p>
    <w:p w14:paraId="615CCA25" w14:textId="77777777" w:rsidR="00D6506C" w:rsidRPr="00D6506C" w:rsidRDefault="00D6506C" w:rsidP="0097647D">
      <w:pPr>
        <w:widowControl w:val="0"/>
        <w:autoSpaceDE w:val="0"/>
        <w:autoSpaceDN w:val="0"/>
        <w:adjustRightInd w:val="0"/>
      </w:pPr>
    </w:p>
    <w:p w14:paraId="3FC3E960" w14:textId="0A070FE3" w:rsidR="00D6506C" w:rsidRPr="00D6506C" w:rsidRDefault="00D6506C" w:rsidP="00D6506C">
      <w:pPr>
        <w:widowControl w:val="0"/>
        <w:autoSpaceDE w:val="0"/>
        <w:autoSpaceDN w:val="0"/>
        <w:adjustRightInd w:val="0"/>
        <w:ind w:left="1440" w:hanging="720"/>
      </w:pPr>
      <w:r w:rsidRPr="00D6506C">
        <w:t>c)</w:t>
      </w:r>
      <w:r w:rsidRPr="00D6506C">
        <w:tab/>
        <w:t xml:space="preserve">Notice </w:t>
      </w:r>
    </w:p>
    <w:p w14:paraId="59DCCBFC" w14:textId="4BF92086" w:rsidR="00D6506C" w:rsidRPr="00D6506C" w:rsidRDefault="00D2414F" w:rsidP="006D05FA">
      <w:pPr>
        <w:widowControl w:val="0"/>
        <w:autoSpaceDE w:val="0"/>
        <w:autoSpaceDN w:val="0"/>
        <w:adjustRightInd w:val="0"/>
        <w:ind w:left="1440"/>
      </w:pPr>
      <w:r>
        <w:t>The notice</w:t>
      </w:r>
      <w:r w:rsidR="00D6506C" w:rsidRPr="00D6506C">
        <w:t xml:space="preserve"> required by Section 20-90 of the Act or by this Section shall be sent by certified mail, return receipt requested, </w:t>
      </w:r>
      <w:r w:rsidR="0097647D">
        <w:t xml:space="preserve">by a recognized overnight courier service, </w:t>
      </w:r>
      <w:r w:rsidR="00D6506C" w:rsidRPr="00D6506C">
        <w:t xml:space="preserve">or shall be delivered by hand to the </w:t>
      </w:r>
      <w:r w:rsidR="00A62CE2">
        <w:t xml:space="preserve">office of the </w:t>
      </w:r>
      <w:r w:rsidR="0097647D">
        <w:t>Department</w:t>
      </w:r>
      <w:r w:rsidR="00D6506C" w:rsidRPr="00D6506C">
        <w:t xml:space="preserve"> in Chicago, Illinois, Attention: </w:t>
      </w:r>
      <w:r w:rsidR="00A62CE2">
        <w:t>General Counsel</w:t>
      </w:r>
      <w:r w:rsidR="00D6506C" w:rsidRPr="00D6506C">
        <w:t xml:space="preserve">. </w:t>
      </w:r>
    </w:p>
    <w:p w14:paraId="068A60A9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05AAEC45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1440" w:hanging="720"/>
      </w:pPr>
      <w:r w:rsidRPr="00D6506C">
        <w:t>d)</w:t>
      </w:r>
      <w:r w:rsidRPr="00D6506C">
        <w:tab/>
        <w:t xml:space="preserve">Contents of Notice </w:t>
      </w:r>
    </w:p>
    <w:p w14:paraId="0936C160" w14:textId="77777777" w:rsidR="00D6506C" w:rsidRPr="00D6506C" w:rsidRDefault="00D6506C" w:rsidP="006D05FA">
      <w:pPr>
        <w:widowControl w:val="0"/>
        <w:autoSpaceDE w:val="0"/>
        <w:autoSpaceDN w:val="0"/>
        <w:adjustRightInd w:val="0"/>
        <w:ind w:left="1440"/>
      </w:pPr>
      <w:r w:rsidRPr="00D6506C">
        <w:t xml:space="preserve">Every notice required by Section 20-90 of the Act or by this Section shall include: </w:t>
      </w:r>
    </w:p>
    <w:p w14:paraId="14A53D18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2225848F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2160" w:hanging="720"/>
      </w:pPr>
      <w:r w:rsidRPr="00D6506C">
        <w:t>1)</w:t>
      </w:r>
      <w:r w:rsidRPr="00D6506C">
        <w:tab/>
      </w:r>
      <w:r w:rsidR="0097647D">
        <w:t>Copies</w:t>
      </w:r>
      <w:r w:rsidRPr="00D6506C">
        <w:t xml:space="preserve"> of the </w:t>
      </w:r>
      <w:r w:rsidR="00A62CE2">
        <w:t>following</w:t>
      </w:r>
      <w:r w:rsidRPr="00D6506C">
        <w:t xml:space="preserve"> </w:t>
      </w:r>
      <w:r w:rsidR="00A62CE2">
        <w:t>documents</w:t>
      </w:r>
      <w:r w:rsidR="00417E83">
        <w:t xml:space="preserve"> provided by the aggrieved parties</w:t>
      </w:r>
      <w:r w:rsidRPr="00D6506C">
        <w:t xml:space="preserve">: </w:t>
      </w:r>
    </w:p>
    <w:p w14:paraId="145B1654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057446B9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2880" w:hanging="720"/>
      </w:pPr>
      <w:r w:rsidRPr="00D6506C">
        <w:t>A)</w:t>
      </w:r>
      <w:r w:rsidRPr="00D6506C">
        <w:tab/>
      </w:r>
      <w:r w:rsidR="0097647D">
        <w:t>The</w:t>
      </w:r>
      <w:r w:rsidRPr="00D6506C">
        <w:t xml:space="preserve"> complaint </w:t>
      </w:r>
      <w:r w:rsidR="00A62CE2">
        <w:t xml:space="preserve">and any amended complaints </w:t>
      </w:r>
      <w:r w:rsidRPr="00D6506C">
        <w:t xml:space="preserve">showing the "Filed" stamp of the Clerk of the Court in which the complaint was filed;  </w:t>
      </w:r>
    </w:p>
    <w:p w14:paraId="58C9CF25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511C9129" w14:textId="77777777" w:rsidR="00D6506C" w:rsidRDefault="00D6506C" w:rsidP="00D6506C">
      <w:pPr>
        <w:widowControl w:val="0"/>
        <w:autoSpaceDE w:val="0"/>
        <w:autoSpaceDN w:val="0"/>
        <w:adjustRightInd w:val="0"/>
        <w:ind w:left="2880" w:hanging="720"/>
      </w:pPr>
      <w:r w:rsidRPr="00D6506C">
        <w:t>B)</w:t>
      </w:r>
      <w:r w:rsidRPr="00D6506C">
        <w:tab/>
      </w:r>
      <w:r w:rsidR="0097647D">
        <w:t>The</w:t>
      </w:r>
      <w:r w:rsidRPr="00D6506C">
        <w:t xml:space="preserve"> </w:t>
      </w:r>
      <w:r w:rsidR="00A62CE2">
        <w:t>judgment order and any post-judgment orders entered by the Court; and</w:t>
      </w:r>
      <w:r w:rsidRPr="00D6506C">
        <w:t xml:space="preserve"> </w:t>
      </w:r>
    </w:p>
    <w:p w14:paraId="4FF9C01D" w14:textId="77777777" w:rsidR="00A62CE2" w:rsidRDefault="00A62CE2" w:rsidP="00F05D59">
      <w:pPr>
        <w:widowControl w:val="0"/>
        <w:autoSpaceDE w:val="0"/>
        <w:autoSpaceDN w:val="0"/>
        <w:adjustRightInd w:val="0"/>
      </w:pPr>
    </w:p>
    <w:p w14:paraId="3B4BF9CB" w14:textId="77777777" w:rsidR="00A62CE2" w:rsidRPr="00D6506C" w:rsidRDefault="00A62CE2" w:rsidP="00D6506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A770C5">
        <w:t>N</w:t>
      </w:r>
      <w:r w:rsidR="0097647D">
        <w:t>otice of all supplementary proceedings</w:t>
      </w:r>
      <w:r w:rsidR="00A770C5">
        <w:t>, which notice shall be provided to the Department at least 20 days prior to any such proceedings</w:t>
      </w:r>
      <w:r>
        <w:t>.</w:t>
      </w:r>
    </w:p>
    <w:p w14:paraId="6CBAB1BE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5141AD6C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2160" w:hanging="720"/>
      </w:pPr>
      <w:r w:rsidRPr="00D6506C">
        <w:t>2)</w:t>
      </w:r>
      <w:r w:rsidRPr="00D6506C">
        <w:tab/>
      </w:r>
      <w:r w:rsidR="0097647D">
        <w:t>Copies</w:t>
      </w:r>
      <w:r w:rsidRPr="00D6506C">
        <w:t xml:space="preserve"> of relevant documents available to the claimant, including: </w:t>
      </w:r>
    </w:p>
    <w:p w14:paraId="5FA6FB8C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240D189B" w14:textId="3E4CA5D1" w:rsidR="00D6506C" w:rsidRPr="00D6506C" w:rsidRDefault="00D6506C" w:rsidP="00D6506C">
      <w:pPr>
        <w:widowControl w:val="0"/>
        <w:autoSpaceDE w:val="0"/>
        <w:autoSpaceDN w:val="0"/>
        <w:adjustRightInd w:val="0"/>
        <w:ind w:left="2880" w:hanging="720"/>
      </w:pPr>
      <w:r w:rsidRPr="00D6506C">
        <w:t>A)</w:t>
      </w:r>
      <w:r w:rsidRPr="00D6506C">
        <w:tab/>
      </w:r>
      <w:r w:rsidR="0097647D">
        <w:t>Real</w:t>
      </w:r>
      <w:r w:rsidRPr="00D6506C">
        <w:t xml:space="preserve"> estate sales contract, lease, closing statement, disbursement directions or other evidence of title to real property on which the claim is based</w:t>
      </w:r>
      <w:r w:rsidR="000F0328">
        <w:t>.</w:t>
      </w:r>
      <w:r w:rsidR="0097647D">
        <w:t xml:space="preserve">  If</w:t>
      </w:r>
      <w:r w:rsidRPr="00D6506C">
        <w:t xml:space="preserve"> </w:t>
      </w:r>
      <w:r w:rsidR="003D429D">
        <w:t xml:space="preserve">the </w:t>
      </w:r>
      <w:r w:rsidRPr="00D6506C">
        <w:t xml:space="preserve">claimant does not possess title, evidence of the interest in real property on which the claim is based (evidence includes documents </w:t>
      </w:r>
      <w:r w:rsidR="003D429D">
        <w:t xml:space="preserve">such </w:t>
      </w:r>
      <w:r w:rsidRPr="00D6506C">
        <w:t>as title policy, deed</w:t>
      </w:r>
      <w:r w:rsidR="00D2414F">
        <w:t>,</w:t>
      </w:r>
      <w:r w:rsidRPr="00D6506C">
        <w:t xml:space="preserve"> or lease); </w:t>
      </w:r>
      <w:r w:rsidR="009D44C0">
        <w:t>and</w:t>
      </w:r>
    </w:p>
    <w:p w14:paraId="2575B79F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301202EA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2880" w:hanging="720"/>
      </w:pPr>
      <w:r w:rsidRPr="00D6506C">
        <w:t>B)</w:t>
      </w:r>
      <w:r w:rsidRPr="00D6506C">
        <w:tab/>
      </w:r>
      <w:r w:rsidR="0097647D">
        <w:t>Proof</w:t>
      </w:r>
      <w:r w:rsidRPr="00D6506C">
        <w:t xml:space="preserve"> of any check</w:t>
      </w:r>
      <w:r w:rsidR="00A0411E">
        <w:t>,</w:t>
      </w:r>
      <w:r w:rsidRPr="00D6506C">
        <w:t xml:space="preserve"> money order</w:t>
      </w:r>
      <w:r w:rsidR="0097647D">
        <w:t>, or other method of payment</w:t>
      </w:r>
      <w:r w:rsidRPr="00D6506C">
        <w:t xml:space="preserve"> regarding earnest money or security deposit, other negotiable instruments or dishonored checks issued by the licensee</w:t>
      </w:r>
      <w:r w:rsidR="0097647D">
        <w:t>.</w:t>
      </w:r>
      <w:r w:rsidRPr="00D6506C">
        <w:t xml:space="preserve"> </w:t>
      </w:r>
    </w:p>
    <w:p w14:paraId="3E068EAB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1C9C10C9" w14:textId="2F61A333" w:rsidR="00D6506C" w:rsidRPr="00D6506C" w:rsidRDefault="00D6506C" w:rsidP="00D6506C">
      <w:pPr>
        <w:widowControl w:val="0"/>
        <w:autoSpaceDE w:val="0"/>
        <w:autoSpaceDN w:val="0"/>
        <w:adjustRightInd w:val="0"/>
        <w:ind w:left="2160" w:hanging="720"/>
      </w:pPr>
      <w:r w:rsidRPr="00D6506C">
        <w:t>3)</w:t>
      </w:r>
      <w:r w:rsidRPr="00D6506C">
        <w:tab/>
      </w:r>
      <w:r w:rsidR="0097647D">
        <w:t>An</w:t>
      </w:r>
      <w:r w:rsidRPr="00D6506C">
        <w:t xml:space="preserve"> itemized statement of losses of actual cash money </w:t>
      </w:r>
      <w:r w:rsidR="003D429D">
        <w:t>that</w:t>
      </w:r>
      <w:r w:rsidRPr="00D6506C">
        <w:t xml:space="preserve"> the claimant alleges occurred as a result of conduct identified in Section 20-85 of the Act by </w:t>
      </w:r>
      <w:r w:rsidR="0047455C">
        <w:t>any licensees</w:t>
      </w:r>
      <w:r w:rsidR="00D2414F">
        <w:t xml:space="preserve"> or the unlicensed employee of a licensee</w:t>
      </w:r>
      <w:r w:rsidRPr="00D6506C">
        <w:t>.  Whe</w:t>
      </w:r>
      <w:r w:rsidR="003D429D">
        <w:t>n</w:t>
      </w:r>
      <w:r w:rsidRPr="00D6506C">
        <w:t xml:space="preserve"> no itemized statement is possible, the claimant must state under oath that </w:t>
      </w:r>
      <w:r w:rsidR="0047455C">
        <w:t>the claimant's</w:t>
      </w:r>
      <w:r w:rsidRPr="00D6506C">
        <w:t xml:space="preserve"> losses are estimated</w:t>
      </w:r>
      <w:r w:rsidR="00F70771">
        <w:t>,</w:t>
      </w:r>
      <w:r w:rsidRPr="00D6506C">
        <w:t xml:space="preserve"> and </w:t>
      </w:r>
      <w:r w:rsidR="0047455C">
        <w:t>the</w:t>
      </w:r>
      <w:r w:rsidRPr="00D6506C">
        <w:t xml:space="preserve"> calculation of estimated losses is as accurate as circumstances permit. </w:t>
      </w:r>
    </w:p>
    <w:p w14:paraId="2A3CC09E" w14:textId="77777777" w:rsidR="00D6506C" w:rsidRPr="00D6506C" w:rsidRDefault="00D6506C" w:rsidP="00F05D59">
      <w:pPr>
        <w:widowControl w:val="0"/>
        <w:autoSpaceDE w:val="0"/>
        <w:autoSpaceDN w:val="0"/>
        <w:adjustRightInd w:val="0"/>
      </w:pPr>
    </w:p>
    <w:p w14:paraId="77B63FD1" w14:textId="77777777" w:rsidR="00D6506C" w:rsidRPr="00D6506C" w:rsidRDefault="00D6506C" w:rsidP="00D6506C">
      <w:pPr>
        <w:widowControl w:val="0"/>
        <w:autoSpaceDE w:val="0"/>
        <w:autoSpaceDN w:val="0"/>
        <w:adjustRightInd w:val="0"/>
        <w:ind w:left="1440" w:hanging="720"/>
      </w:pPr>
      <w:r w:rsidRPr="00D6506C">
        <w:t>e)</w:t>
      </w:r>
      <w:r w:rsidRPr="00D6506C">
        <w:tab/>
      </w:r>
      <w:r w:rsidR="0097647D">
        <w:t>Party</w:t>
      </w:r>
      <w:r w:rsidRPr="00D6506C">
        <w:t xml:space="preserve"> Defendant </w:t>
      </w:r>
    </w:p>
    <w:p w14:paraId="25BB2DA3" w14:textId="77777777" w:rsidR="00D6506C" w:rsidRDefault="00D6506C" w:rsidP="006D05FA">
      <w:pPr>
        <w:widowControl w:val="0"/>
        <w:autoSpaceDE w:val="0"/>
        <w:autoSpaceDN w:val="0"/>
        <w:adjustRightInd w:val="0"/>
        <w:ind w:left="1440"/>
      </w:pPr>
      <w:r w:rsidRPr="00D6506C">
        <w:t>No notice of claim will be recognized or accepted whe</w:t>
      </w:r>
      <w:r w:rsidR="003D429D">
        <w:t>n</w:t>
      </w:r>
      <w:r w:rsidRPr="00D6506C">
        <w:t xml:space="preserve"> the underlying complaint </w:t>
      </w:r>
      <w:r w:rsidR="0047455C">
        <w:t xml:space="preserve">and post-judgment order </w:t>
      </w:r>
      <w:r w:rsidRPr="00D6506C">
        <w:t xml:space="preserve">does not name at least one natural person </w:t>
      </w:r>
      <w:r w:rsidR="0097647D">
        <w:t xml:space="preserve">or entity </w:t>
      </w:r>
      <w:r w:rsidR="003D429D">
        <w:t>(</w:t>
      </w:r>
      <w:r w:rsidRPr="00D6506C">
        <w:t xml:space="preserve">a </w:t>
      </w:r>
      <w:r w:rsidR="0047455C">
        <w:t xml:space="preserve">licensee, </w:t>
      </w:r>
      <w:r w:rsidR="0079301F">
        <w:t>its</w:t>
      </w:r>
      <w:r w:rsidR="0047455C">
        <w:t xml:space="preserve"> employees or independent contractors</w:t>
      </w:r>
      <w:r w:rsidR="003D429D">
        <w:t>)</w:t>
      </w:r>
      <w:r w:rsidRPr="00D6506C">
        <w:t xml:space="preserve"> as a defendant</w:t>
      </w:r>
      <w:r w:rsidR="0047455C">
        <w:t xml:space="preserve"> and judgment debtor</w:t>
      </w:r>
      <w:r w:rsidRPr="00D6506C">
        <w:t xml:space="preserve">. </w:t>
      </w:r>
    </w:p>
    <w:p w14:paraId="18D291AC" w14:textId="77777777" w:rsidR="0097647D" w:rsidRDefault="0097647D" w:rsidP="00F05D59">
      <w:pPr>
        <w:widowControl w:val="0"/>
        <w:autoSpaceDE w:val="0"/>
        <w:autoSpaceDN w:val="0"/>
        <w:adjustRightInd w:val="0"/>
      </w:pPr>
    </w:p>
    <w:p w14:paraId="612B2396" w14:textId="77777777" w:rsidR="0097647D" w:rsidRDefault="0097647D" w:rsidP="0097647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Amounts of Recovery and Attorney's Fees</w:t>
      </w:r>
    </w:p>
    <w:p w14:paraId="4F0122DC" w14:textId="77777777" w:rsidR="0097647D" w:rsidRDefault="009D612D" w:rsidP="0097647D">
      <w:pPr>
        <w:widowControl w:val="0"/>
        <w:autoSpaceDE w:val="0"/>
        <w:autoSpaceDN w:val="0"/>
        <w:adjustRightInd w:val="0"/>
        <w:ind w:left="1440"/>
      </w:pPr>
      <w:r>
        <w:t>B</w:t>
      </w:r>
      <w:r w:rsidR="0097647D">
        <w:t xml:space="preserve">y a post-judgement order of the circuit court of the county where the violation occurred in a proceeding described in Section 20-90 of the Act, </w:t>
      </w:r>
      <w:r>
        <w:t xml:space="preserve">the aggrieved person may recover </w:t>
      </w:r>
      <w:r w:rsidR="0097647D">
        <w:t xml:space="preserve">an amount of not more than $50,000 from the </w:t>
      </w:r>
      <w:r>
        <w:t>Recovery F</w:t>
      </w:r>
      <w:r w:rsidR="0097647D">
        <w:t>und for damages sustained by any act, representation, transaction, or conduct described in Section 20-85 of the Act, together with costs of suit and attorney's fees in connection with the conduct leading to the claim.</w:t>
      </w:r>
    </w:p>
    <w:p w14:paraId="79A324F0" w14:textId="77777777" w:rsidR="0097647D" w:rsidRDefault="0097647D" w:rsidP="00F05D59">
      <w:pPr>
        <w:widowControl w:val="0"/>
        <w:autoSpaceDE w:val="0"/>
        <w:autoSpaceDN w:val="0"/>
        <w:adjustRightInd w:val="0"/>
      </w:pPr>
    </w:p>
    <w:p w14:paraId="02CD1549" w14:textId="77777777" w:rsidR="0097647D" w:rsidRDefault="0097647D" w:rsidP="0097647D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 post-judgement order shall not include interest</w:t>
      </w:r>
      <w:r w:rsidR="009D44C0">
        <w:t>.</w:t>
      </w:r>
    </w:p>
    <w:p w14:paraId="10B63C02" w14:textId="77777777" w:rsidR="0097647D" w:rsidRDefault="0097647D" w:rsidP="00F05D59">
      <w:pPr>
        <w:widowControl w:val="0"/>
        <w:autoSpaceDE w:val="0"/>
        <w:autoSpaceDN w:val="0"/>
        <w:adjustRightInd w:val="0"/>
      </w:pPr>
    </w:p>
    <w:p w14:paraId="3A28CBD5" w14:textId="77777777" w:rsidR="0097647D" w:rsidRDefault="0097647D" w:rsidP="009764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maximum liability of damages arising out of the activities of any one licensee or one unlicensed employee of a licensee in any transaction or set of facts that formed the basis of a post-judgement order (including costs of suit and attorney's fees, whe</w:t>
      </w:r>
      <w:r w:rsidR="009D612D">
        <w:t>n</w:t>
      </w:r>
      <w:r>
        <w:t xml:space="preserve"> an attorney's affidavit as to their fees is sufficient proof) is $300,000</w:t>
      </w:r>
      <w:r w:rsidR="009D44C0">
        <w:t>.</w:t>
      </w:r>
    </w:p>
    <w:p w14:paraId="4A207036" w14:textId="77777777" w:rsidR="0097647D" w:rsidRDefault="0097647D" w:rsidP="00F05D59">
      <w:pPr>
        <w:widowControl w:val="0"/>
        <w:autoSpaceDE w:val="0"/>
        <w:autoSpaceDN w:val="0"/>
        <w:adjustRightInd w:val="0"/>
      </w:pPr>
    </w:p>
    <w:p w14:paraId="597DAC8B" w14:textId="77777777" w:rsidR="0097647D" w:rsidRDefault="0097647D" w:rsidP="009764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amount of any claim paid from the Fund will be spread equitably among all co-owners or otherwise aggrieved persons, if any.</w:t>
      </w:r>
    </w:p>
    <w:p w14:paraId="45514409" w14:textId="77777777" w:rsidR="0047455C" w:rsidRDefault="0047455C" w:rsidP="00F05D59">
      <w:pPr>
        <w:widowControl w:val="0"/>
        <w:autoSpaceDE w:val="0"/>
        <w:autoSpaceDN w:val="0"/>
        <w:adjustRightInd w:val="0"/>
      </w:pPr>
    </w:p>
    <w:p w14:paraId="59ABEA8E" w14:textId="22A6CAD0" w:rsidR="0047455C" w:rsidRPr="00D6506C" w:rsidRDefault="00D2414F" w:rsidP="00D6506C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45D27">
        <w:t>9512</w:t>
      </w:r>
      <w:r w:rsidRPr="004E27CF">
        <w:t xml:space="preserve">, effective </w:t>
      </w:r>
      <w:r w:rsidR="00945D27">
        <w:t>July 7, 2025</w:t>
      </w:r>
      <w:r w:rsidRPr="004E27CF">
        <w:t>)</w:t>
      </w:r>
    </w:p>
    <w:sectPr w:rsidR="0047455C" w:rsidRPr="00D650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3F5D" w14:textId="77777777" w:rsidR="00544B7A" w:rsidRDefault="00544B7A">
      <w:r>
        <w:separator/>
      </w:r>
    </w:p>
  </w:endnote>
  <w:endnote w:type="continuationSeparator" w:id="0">
    <w:p w14:paraId="4EC57992" w14:textId="77777777" w:rsidR="00544B7A" w:rsidRDefault="005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28E5" w14:textId="77777777" w:rsidR="00544B7A" w:rsidRDefault="00544B7A">
      <w:r>
        <w:separator/>
      </w:r>
    </w:p>
  </w:footnote>
  <w:footnote w:type="continuationSeparator" w:id="0">
    <w:p w14:paraId="46E10879" w14:textId="77777777" w:rsidR="00544B7A" w:rsidRDefault="0054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06C"/>
    <w:rsid w:val="000005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328"/>
    <w:rsid w:val="000F1E7C"/>
    <w:rsid w:val="000F25A1"/>
    <w:rsid w:val="000F2FC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4FF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9CC"/>
    <w:rsid w:val="00332EB2"/>
    <w:rsid w:val="00335723"/>
    <w:rsid w:val="00337BB9"/>
    <w:rsid w:val="00337CEB"/>
    <w:rsid w:val="00341386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29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E83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55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D1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B7A"/>
    <w:rsid w:val="00550737"/>
    <w:rsid w:val="00552D2A"/>
    <w:rsid w:val="005578B7"/>
    <w:rsid w:val="0056157E"/>
    <w:rsid w:val="0056373E"/>
    <w:rsid w:val="0056501E"/>
    <w:rsid w:val="0057018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BCB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FBA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5F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FA3"/>
    <w:rsid w:val="00790388"/>
    <w:rsid w:val="00792FF6"/>
    <w:rsid w:val="0079301F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3B4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7D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BD1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D27"/>
    <w:rsid w:val="00950386"/>
    <w:rsid w:val="009602D3"/>
    <w:rsid w:val="00960C37"/>
    <w:rsid w:val="00961E38"/>
    <w:rsid w:val="00965A76"/>
    <w:rsid w:val="00966D51"/>
    <w:rsid w:val="0097647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4C0"/>
    <w:rsid w:val="009D4E6C"/>
    <w:rsid w:val="009D612D"/>
    <w:rsid w:val="009E1EAF"/>
    <w:rsid w:val="009E4AE1"/>
    <w:rsid w:val="009E4EBC"/>
    <w:rsid w:val="009F1070"/>
    <w:rsid w:val="009F6985"/>
    <w:rsid w:val="00A01358"/>
    <w:rsid w:val="00A022DE"/>
    <w:rsid w:val="00A0411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CE2"/>
    <w:rsid w:val="00A6516C"/>
    <w:rsid w:val="00A72534"/>
    <w:rsid w:val="00A75A0E"/>
    <w:rsid w:val="00A770C5"/>
    <w:rsid w:val="00A809C5"/>
    <w:rsid w:val="00A86FF6"/>
    <w:rsid w:val="00A87EC5"/>
    <w:rsid w:val="00A91761"/>
    <w:rsid w:val="00A94967"/>
    <w:rsid w:val="00A9714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14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06C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2E19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230"/>
    <w:rsid w:val="00E547AA"/>
    <w:rsid w:val="00E61F23"/>
    <w:rsid w:val="00E7024C"/>
    <w:rsid w:val="00E70D83"/>
    <w:rsid w:val="00E70F35"/>
    <w:rsid w:val="00E7288E"/>
    <w:rsid w:val="00E73826"/>
    <w:rsid w:val="00E7397B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55E"/>
    <w:rsid w:val="00ED1EED"/>
    <w:rsid w:val="00EE2300"/>
    <w:rsid w:val="00EF1651"/>
    <w:rsid w:val="00EF4E57"/>
    <w:rsid w:val="00EF6815"/>
    <w:rsid w:val="00EF755A"/>
    <w:rsid w:val="00F02FDE"/>
    <w:rsid w:val="00F04307"/>
    <w:rsid w:val="00F05968"/>
    <w:rsid w:val="00F05D59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77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87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004D7"/>
  <w15:docId w15:val="{CFA2AC43-C820-4895-B655-D1DA68C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2025-06-25T20:15:00Z</dcterms:created>
  <dcterms:modified xsi:type="dcterms:W3CDTF">2025-07-18T13:52:00Z</dcterms:modified>
</cp:coreProperties>
</file>