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52E5" w14:textId="77777777" w:rsidR="00F326AD" w:rsidRDefault="00F326AD" w:rsidP="00F326AD">
      <w:pPr>
        <w:suppressAutoHyphens/>
        <w:rPr>
          <w:bCs/>
          <w:spacing w:val="-1"/>
        </w:rPr>
      </w:pPr>
    </w:p>
    <w:p w14:paraId="7741F567" w14:textId="77777777" w:rsidR="00F326AD" w:rsidRDefault="00F326AD" w:rsidP="00F326AD">
      <w:pPr>
        <w:suppressAutoHyphens/>
        <w:rPr>
          <w:b/>
          <w:bCs/>
        </w:rPr>
      </w:pPr>
      <w:r>
        <w:rPr>
          <w:b/>
          <w:bCs/>
        </w:rPr>
        <w:t>Section 1445.310  Rules of Practice in Administrative Hearings</w:t>
      </w:r>
    </w:p>
    <w:p w14:paraId="387064EF" w14:textId="77777777" w:rsidR="00F326AD" w:rsidRPr="00CC50B8" w:rsidRDefault="00F326AD" w:rsidP="00F326AD">
      <w:pPr>
        <w:suppressAutoHyphens/>
      </w:pPr>
    </w:p>
    <w:p w14:paraId="4ADCE9AF" w14:textId="77777777" w:rsidR="00F326AD" w:rsidRDefault="00F326AD" w:rsidP="00F326AD">
      <w:pPr>
        <w:suppressAutoHyphens/>
      </w:pPr>
      <w:r>
        <w:t>The Department of Financial and Professional Regulation Rules of Practice in Administrative Hearings (68 Ill. Adm. Code 1110) shall apply to all Department administrative hearings.</w:t>
      </w:r>
    </w:p>
    <w:p w14:paraId="17FDB5A5" w14:textId="77777777" w:rsidR="00F326AD" w:rsidRDefault="00F326AD" w:rsidP="00F326AD">
      <w:pPr>
        <w:suppressAutoHyphens/>
      </w:pPr>
    </w:p>
    <w:p w14:paraId="2BC4AD86" w14:textId="5D1DF54A" w:rsidR="000174EB" w:rsidRPr="00093935" w:rsidRDefault="00F326AD" w:rsidP="00F326AD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681B6C">
        <w:t>8409</w:t>
      </w:r>
      <w:r w:rsidRPr="005A6DC4">
        <w:t xml:space="preserve">, effective </w:t>
      </w:r>
      <w:r w:rsidR="00681B6C">
        <w:t>June 2, 2023</w:t>
      </w:r>
      <w:r w:rsidRPr="005A6DC4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5F89" w14:textId="77777777" w:rsidR="00A8412F" w:rsidRDefault="00A8412F">
      <w:r>
        <w:separator/>
      </w:r>
    </w:p>
  </w:endnote>
  <w:endnote w:type="continuationSeparator" w:id="0">
    <w:p w14:paraId="47F1C404" w14:textId="77777777" w:rsidR="00A8412F" w:rsidRDefault="00A8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BFA7" w14:textId="77777777" w:rsidR="00A8412F" w:rsidRDefault="00A8412F">
      <w:r>
        <w:separator/>
      </w:r>
    </w:p>
  </w:footnote>
  <w:footnote w:type="continuationSeparator" w:id="0">
    <w:p w14:paraId="5F20F6C7" w14:textId="77777777" w:rsidR="00A8412F" w:rsidRDefault="00A84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DE3"/>
    <w:rsid w:val="00681B6C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12F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0B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6AD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9DDBE"/>
  <w15:chartTrackingRefBased/>
  <w15:docId w15:val="{125CB49B-2C2C-4899-950D-98A4273B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26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2023-05-22T15:16:00Z</dcterms:created>
  <dcterms:modified xsi:type="dcterms:W3CDTF">2023-06-16T13:19:00Z</dcterms:modified>
</cp:coreProperties>
</file>