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EA8C" w14:textId="77777777" w:rsidR="00AD2079" w:rsidRPr="00AD2079" w:rsidRDefault="00AD2079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B8BE62F" w14:textId="56B6A641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94390F">
        <w:rPr>
          <w:rFonts w:ascii="Times New Roman" w:hAnsi="Times New Roman" w:cs="Times New Roman"/>
          <w:b/>
          <w:bCs/>
          <w:sz w:val="24"/>
        </w:rPr>
        <w:t>Section 1376.70  Dishonorable, Unethical, or Unprofessional Conduct</w:t>
      </w:r>
    </w:p>
    <w:p w14:paraId="210A83A0" w14:textId="77777777" w:rsidR="0094390F" w:rsidRPr="00AD2079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B684FD7" w14:textId="1E46013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94390F">
        <w:rPr>
          <w:rFonts w:ascii="Times New Roman" w:hAnsi="Times New Roman" w:cs="Times New Roman"/>
          <w:sz w:val="24"/>
        </w:rPr>
        <w:t xml:space="preserve">The Division may suspend or revoke a license, refuse to issue or renew a license or take other disciplinary action based upon its findings of dishonorable, unethical, or unprofessional conduct </w:t>
      </w:r>
      <w:r w:rsidR="008B7527" w:rsidRPr="008B7527">
        <w:rPr>
          <w:rFonts w:ascii="Times New Roman" w:hAnsi="Times New Roman" w:cs="Times New Roman"/>
          <w:sz w:val="24"/>
          <w:szCs w:val="24"/>
        </w:rPr>
        <w:t xml:space="preserve">likely to deceive, defraud, or harm the public </w:t>
      </w:r>
      <w:r w:rsidRPr="0094390F">
        <w:rPr>
          <w:rFonts w:ascii="Times New Roman" w:hAnsi="Times New Roman" w:cs="Times New Roman"/>
          <w:sz w:val="24"/>
        </w:rPr>
        <w:t>pursuant to Section 60(a)(9) of the Act, which includes but is not limited to, the following acts or practices:</w:t>
      </w:r>
    </w:p>
    <w:p w14:paraId="5BCBC638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33802763" w14:textId="3233B23F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94390F">
        <w:rPr>
          <w:rFonts w:ascii="Times New Roman" w:hAnsi="Times New Roman" w:cs="Times New Roman"/>
          <w:sz w:val="24"/>
        </w:rPr>
        <w:t>a)</w:t>
      </w:r>
      <w:r w:rsidRPr="0094390F">
        <w:rPr>
          <w:rFonts w:ascii="Times New Roman" w:hAnsi="Times New Roman" w:cs="Times New Roman"/>
          <w:sz w:val="24"/>
        </w:rPr>
        <w:tab/>
        <w:t>Engaging in conduct demonstrating a willful disregard for the health, welfare, or safety of a client.  Actual injury need not be established.</w:t>
      </w:r>
    </w:p>
    <w:p w14:paraId="45DBC38B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AE97275" w14:textId="0C0DB3A4" w:rsidR="0094390F" w:rsidRPr="0094390F" w:rsidRDefault="008B7527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  <w:t>Engaging in behavior that violates professional boundaries (such as signing wills or other documents not related to client health care).</w:t>
      </w:r>
    </w:p>
    <w:p w14:paraId="08D8A682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A787EF2" w14:textId="226AF0FB" w:rsidR="0094390F" w:rsidRPr="0094390F" w:rsidRDefault="008B7527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  <w:t>Engaging in sexual conduct with a client or conduct that may reasonably be interpreted by a client as sexual, or behavior that is sexually harassing to a client, including any verbal behavior that is sexual harassing.</w:t>
      </w:r>
    </w:p>
    <w:p w14:paraId="7BAB132E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6D0BC2EB" w14:textId="0286EA9D" w:rsidR="0094390F" w:rsidRPr="0094390F" w:rsidRDefault="008B7527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  <w:t>Demonstrating actual or potential inability to practice with reasonable skill, safety, or judgment by a reason of illness, use of alcohol, drugs, chemicals, or any other material or as a result of any mental or physical condition.</w:t>
      </w:r>
    </w:p>
    <w:p w14:paraId="7741B145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E3AA6AB" w14:textId="0719224D" w:rsidR="0094390F" w:rsidRPr="0094390F" w:rsidRDefault="008B7527" w:rsidP="00E55F0F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  <w:t>Misrepresenting educational background, training, credential, or competence.</w:t>
      </w:r>
    </w:p>
    <w:p w14:paraId="0657C955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0D36A0A" w14:textId="4F2A8CA2" w:rsidR="0094390F" w:rsidRPr="0094390F" w:rsidRDefault="008B7527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  <w:t xml:space="preserve">Practicing, condoning, facilitating, collaborating with or engaging in discrimination based on </w:t>
      </w:r>
      <w:r>
        <w:rPr>
          <w:rFonts w:ascii="Times New Roman" w:hAnsi="Times New Roman" w:cs="Times New Roman"/>
          <w:sz w:val="24"/>
        </w:rPr>
        <w:t xml:space="preserve">sex, </w:t>
      </w:r>
      <w:r w:rsidR="0094390F" w:rsidRPr="0094390F">
        <w:rPr>
          <w:rFonts w:ascii="Times New Roman" w:hAnsi="Times New Roman" w:cs="Times New Roman"/>
          <w:sz w:val="24"/>
        </w:rPr>
        <w:t>age, culture, disability, ethnicity, race, religion, gender, gender identity, sexual orientation, marital status/partnership, language preference, socioeconomic status, or any basis prescribed by law.</w:t>
      </w:r>
    </w:p>
    <w:p w14:paraId="7997E941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3DC6AE8" w14:textId="729906F5" w:rsidR="0094390F" w:rsidRPr="0094390F" w:rsidRDefault="008B7527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</w:t>
      </w:r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  <w:t xml:space="preserve">Revealing facts, data, or information relating to a client, except as allowed under the Mental Health and Developmental Disabilities Confidentiality Act </w:t>
      </w:r>
      <w:r>
        <w:rPr>
          <w:rFonts w:ascii="Times New Roman" w:hAnsi="Times New Roman" w:cs="Times New Roman"/>
          <w:sz w:val="24"/>
        </w:rPr>
        <w:t xml:space="preserve">[405 </w:t>
      </w:r>
      <w:proofErr w:type="spellStart"/>
      <w:r>
        <w:rPr>
          <w:rFonts w:ascii="Times New Roman" w:hAnsi="Times New Roman" w:cs="Times New Roman"/>
          <w:sz w:val="24"/>
        </w:rPr>
        <w:t>ILCS</w:t>
      </w:r>
      <w:proofErr w:type="spellEnd"/>
      <w:r>
        <w:rPr>
          <w:rFonts w:ascii="Times New Roman" w:hAnsi="Times New Roman" w:cs="Times New Roman"/>
          <w:sz w:val="24"/>
        </w:rPr>
        <w:t xml:space="preserve"> 5] </w:t>
      </w:r>
      <w:r w:rsidR="0094390F" w:rsidRPr="0094390F">
        <w:rPr>
          <w:rFonts w:ascii="Times New Roman" w:hAnsi="Times New Roman" w:cs="Times New Roman"/>
          <w:sz w:val="24"/>
        </w:rPr>
        <w:t>or any other federal or State law.</w:t>
      </w:r>
    </w:p>
    <w:p w14:paraId="49FE2FB4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3778FC09" w14:textId="6C76DDDD" w:rsidR="0094390F" w:rsidRPr="0094390F" w:rsidRDefault="008B7527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  <w:t>Failing to take appropriate steps to protect the privacy of a client and avoid unnecessary disclosures of confidential information.  The right to privacy belongs to clients and may be waived.  A written waiver shall be signed by the client and the information revealed shall be in accordance with the terms of the waiver.</w:t>
      </w:r>
    </w:p>
    <w:p w14:paraId="3769B179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6CCA3E61" w14:textId="1FABC55A" w:rsidR="0094390F" w:rsidRPr="0094390F" w:rsidRDefault="008B7527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  <w:t>Submission of fraudulent claims for services to any person or entity including, but not limited to, health insurance companies or health service plans or third-party payors.</w:t>
      </w:r>
    </w:p>
    <w:p w14:paraId="25C7FDC2" w14:textId="77777777" w:rsidR="0094390F" w:rsidRPr="0094390F" w:rsidRDefault="0094390F" w:rsidP="00AD20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3A7F82E1" w14:textId="46A382CF" w:rsidR="0094390F" w:rsidRPr="0094390F" w:rsidRDefault="008B7527" w:rsidP="00AD207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94390F" w:rsidRPr="0094390F">
        <w:rPr>
          <w:rFonts w:ascii="Times New Roman" w:hAnsi="Times New Roman" w:cs="Times New Roman"/>
          <w:sz w:val="24"/>
        </w:rPr>
        <w:t>)</w:t>
      </w:r>
      <w:r w:rsidR="0094390F" w:rsidRPr="0094390F">
        <w:rPr>
          <w:rFonts w:ascii="Times New Roman" w:hAnsi="Times New Roman" w:cs="Times New Roman"/>
          <w:sz w:val="24"/>
        </w:rPr>
        <w:tab/>
      </w:r>
      <w:r w:rsidRPr="008B7527">
        <w:rPr>
          <w:rFonts w:ascii="Times New Roman" w:hAnsi="Times New Roman" w:cs="Times New Roman"/>
          <w:sz w:val="24"/>
          <w:szCs w:val="24"/>
        </w:rPr>
        <w:t xml:space="preserve">Any violation of or failure to conform to the Behavior Analyst Certification Board's (7950 Shaffer Parkway, Littleton, CO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527">
        <w:rPr>
          <w:rFonts w:ascii="Times New Roman" w:hAnsi="Times New Roman" w:cs="Times New Roman"/>
          <w:sz w:val="24"/>
          <w:szCs w:val="24"/>
        </w:rPr>
        <w:t xml:space="preserve">80127) 2020 "The Ethics Code for Behavior Analysts" effective date, January 1, 2022 with no later amendments or editions, which is hereby incorporated by reference.  The 2020 Ethics Code for </w:t>
      </w:r>
      <w:r w:rsidRPr="008B7527">
        <w:rPr>
          <w:rFonts w:ascii="Times New Roman" w:hAnsi="Times New Roman" w:cs="Times New Roman"/>
          <w:sz w:val="24"/>
          <w:szCs w:val="24"/>
        </w:rPr>
        <w:lastRenderedPageBreak/>
        <w:t>Behavior Analysts can be found at https://www.bacb.com/wp-content/uploads/2022/01/Ethics-Code-for-Behavior-Analysts-240201-a.pdf.</w:t>
      </w:r>
    </w:p>
    <w:sectPr w:rsidR="0094390F" w:rsidRPr="0094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0F"/>
    <w:rsid w:val="001921D2"/>
    <w:rsid w:val="008B7527"/>
    <w:rsid w:val="0094390F"/>
    <w:rsid w:val="00AD2079"/>
    <w:rsid w:val="00E5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8877"/>
  <w15:chartTrackingRefBased/>
  <w15:docId w15:val="{F45BEFE1-C7A6-4B5D-96B5-5218BF05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2305</Characters>
  <Application>Microsoft Office Word</Application>
  <DocSecurity>0</DocSecurity>
  <Lines>19</Lines>
  <Paragraphs>5</Paragraphs>
  <ScaleCrop>false</ScaleCrop>
  <Company>Illinois General Assembly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5</cp:revision>
  <dcterms:created xsi:type="dcterms:W3CDTF">2024-02-02T21:09:00Z</dcterms:created>
  <dcterms:modified xsi:type="dcterms:W3CDTF">2024-06-10T14:32:00Z</dcterms:modified>
</cp:coreProperties>
</file>