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5518B" w14:textId="77777777" w:rsidR="0015038F" w:rsidRPr="0015038F" w:rsidRDefault="0015038F" w:rsidP="001503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14:paraId="19C7623F" w14:textId="294D21C5" w:rsidR="007E35B2" w:rsidRPr="007E35B2" w:rsidRDefault="007E35B2" w:rsidP="001503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 w:rsidRPr="007E35B2">
        <w:rPr>
          <w:rFonts w:ascii="Times New Roman" w:hAnsi="Times New Roman" w:cs="Times New Roman"/>
          <w:b/>
          <w:bCs/>
          <w:sz w:val="24"/>
        </w:rPr>
        <w:t xml:space="preserve">Section </w:t>
      </w:r>
      <w:proofErr w:type="gramStart"/>
      <w:r w:rsidRPr="007E35B2">
        <w:rPr>
          <w:rFonts w:ascii="Times New Roman" w:hAnsi="Times New Roman" w:cs="Times New Roman"/>
          <w:b/>
          <w:bCs/>
          <w:sz w:val="24"/>
        </w:rPr>
        <w:t>1376.25  Supervised</w:t>
      </w:r>
      <w:proofErr w:type="gramEnd"/>
      <w:r w:rsidRPr="007E35B2">
        <w:rPr>
          <w:rFonts w:ascii="Times New Roman" w:hAnsi="Times New Roman" w:cs="Times New Roman"/>
          <w:b/>
          <w:bCs/>
          <w:sz w:val="24"/>
        </w:rPr>
        <w:t xml:space="preserve"> Work Experience</w:t>
      </w:r>
    </w:p>
    <w:p w14:paraId="1110DCDD" w14:textId="77777777" w:rsidR="007E35B2" w:rsidRPr="0015038F" w:rsidRDefault="007E35B2" w:rsidP="001503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14:paraId="2CB27A21" w14:textId="7688E862" w:rsidR="007E35B2" w:rsidRPr="007E35B2" w:rsidRDefault="007E35B2" w:rsidP="0015038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35B2">
        <w:rPr>
          <w:rFonts w:ascii="Times New Roman" w:hAnsi="Times New Roman" w:cs="Times New Roman"/>
          <w:color w:val="000000"/>
          <w:sz w:val="24"/>
        </w:rPr>
        <w:t xml:space="preserve">The Division has determined that the 500 hours of supervision required for licensure as a licensed behavior analyst required by Section 30 of the Act are satisfied by the field training required for certification as a </w:t>
      </w:r>
      <w:proofErr w:type="spellStart"/>
      <w:r w:rsidRPr="007E35B2">
        <w:rPr>
          <w:rFonts w:ascii="Times New Roman" w:hAnsi="Times New Roman" w:cs="Times New Roman"/>
          <w:color w:val="000000"/>
          <w:sz w:val="24"/>
        </w:rPr>
        <w:t>BCBA</w:t>
      </w:r>
      <w:proofErr w:type="spellEnd"/>
      <w:r w:rsidRPr="007E35B2">
        <w:rPr>
          <w:rFonts w:ascii="Times New Roman" w:hAnsi="Times New Roman" w:cs="Times New Roman"/>
          <w:color w:val="000000"/>
          <w:sz w:val="24"/>
        </w:rPr>
        <w:t xml:space="preserve"> or </w:t>
      </w:r>
      <w:proofErr w:type="spellStart"/>
      <w:r w:rsidRPr="007E35B2">
        <w:rPr>
          <w:rFonts w:ascii="Times New Roman" w:hAnsi="Times New Roman" w:cs="Times New Roman"/>
          <w:color w:val="000000"/>
          <w:sz w:val="24"/>
        </w:rPr>
        <w:t>BCaBA</w:t>
      </w:r>
      <w:proofErr w:type="spellEnd"/>
      <w:r w:rsidRPr="007E35B2">
        <w:rPr>
          <w:rFonts w:ascii="Times New Roman" w:hAnsi="Times New Roman" w:cs="Times New Roman"/>
          <w:color w:val="000000"/>
          <w:sz w:val="24"/>
        </w:rPr>
        <w:t>.</w:t>
      </w:r>
    </w:p>
    <w:sectPr w:rsidR="007E35B2" w:rsidRPr="007E35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5B2"/>
    <w:rsid w:val="0015038F"/>
    <w:rsid w:val="007E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5C996"/>
  <w15:chartTrackingRefBased/>
  <w15:docId w15:val="{AF60D950-207C-483C-BC8F-5F9F7D678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0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Zwilling, Julia M.</dc:creator>
  <cp:keywords/>
  <dc:description/>
  <cp:lastModifiedBy>Knudson, Cheryl J.</cp:lastModifiedBy>
  <cp:revision>2</cp:revision>
  <dcterms:created xsi:type="dcterms:W3CDTF">2024-02-02T21:09:00Z</dcterms:created>
  <dcterms:modified xsi:type="dcterms:W3CDTF">2024-02-02T22:11:00Z</dcterms:modified>
</cp:coreProperties>
</file>