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E0F8" w14:textId="77777777" w:rsidR="003B59ED" w:rsidRDefault="003B59ED" w:rsidP="003B59ED">
      <w:pPr>
        <w:widowControl w:val="0"/>
        <w:autoSpaceDE w:val="0"/>
        <w:autoSpaceDN w:val="0"/>
        <w:adjustRightInd w:val="0"/>
      </w:pPr>
    </w:p>
    <w:p w14:paraId="0CBE5600" w14:textId="77777777" w:rsidR="003B59ED" w:rsidRDefault="003B59ED" w:rsidP="003B59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1320.330  Approved Therapeutic Ocular Pharmaceutical Agents Pursuant to Section 15.1 of the Act</w:t>
      </w:r>
      <w:r>
        <w:t xml:space="preserve"> </w:t>
      </w:r>
    </w:p>
    <w:p w14:paraId="7CF5F18C" w14:textId="77777777" w:rsidR="00E811FA" w:rsidRPr="00E811FA" w:rsidRDefault="00E811FA" w:rsidP="003B59ED">
      <w:pPr>
        <w:widowControl w:val="0"/>
        <w:autoSpaceDE w:val="0"/>
        <w:autoSpaceDN w:val="0"/>
        <w:adjustRightInd w:val="0"/>
      </w:pPr>
    </w:p>
    <w:p w14:paraId="024086DE" w14:textId="77777777" w:rsidR="003B59ED" w:rsidRDefault="003B59ED" w:rsidP="003B59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categories of therapeutic ocular pharmaceutical agents are approved for use by licensed optometrists: </w:t>
      </w:r>
    </w:p>
    <w:p w14:paraId="0082A1A2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2E7F730F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Anti-Infective Agents </w:t>
      </w:r>
    </w:p>
    <w:p w14:paraId="6A6DE18E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1472ECDA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Anti-Allergy Agents </w:t>
      </w:r>
    </w:p>
    <w:p w14:paraId="17F52457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327FD979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Anti-Glaucoma Agents </w:t>
      </w:r>
      <w:r w:rsidR="0052349D">
        <w:t>(except oral carbonic anhydrase inhibitors</w:t>
      </w:r>
      <w:r w:rsidR="00C33CEC">
        <w:t>,</w:t>
      </w:r>
      <w:r w:rsidR="0052349D">
        <w:t xml:space="preserve"> which may be prescribed only in a quantity sufficient to provide treatment for up to 72 hours)</w:t>
      </w:r>
    </w:p>
    <w:p w14:paraId="6DC6D5D0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00058B1F" w14:textId="3AC80741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Anti-Inflammatory Agents</w:t>
      </w:r>
      <w:r w:rsidR="005D2EBF">
        <w:t>.  Oral steroids may be prescribed only in a quantity to provide treatment for up to 7 days.</w:t>
      </w:r>
    </w:p>
    <w:p w14:paraId="6FB6CFCB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534E8D0B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Topical Anesthetic Agents </w:t>
      </w:r>
    </w:p>
    <w:p w14:paraId="0785AECC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2E8F8CBF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Over the Counter Agents </w:t>
      </w:r>
    </w:p>
    <w:p w14:paraId="54173D8C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1AA10C9D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Analgesic Agents </w:t>
      </w:r>
    </w:p>
    <w:p w14:paraId="2F6D93F7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19D235A9" w14:textId="77777777" w:rsidR="003B59ED" w:rsidRDefault="003B59ED" w:rsidP="003B59E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Mydriatic Reversing Agents </w:t>
      </w:r>
    </w:p>
    <w:p w14:paraId="30616073" w14:textId="77777777" w:rsidR="006F69E4" w:rsidRDefault="006F69E4" w:rsidP="00F90DF9">
      <w:pPr>
        <w:widowControl w:val="0"/>
        <w:autoSpaceDE w:val="0"/>
        <w:autoSpaceDN w:val="0"/>
        <w:adjustRightInd w:val="0"/>
      </w:pPr>
    </w:p>
    <w:p w14:paraId="22BDDD44" w14:textId="77777777" w:rsidR="000E7574" w:rsidRDefault="000E7574" w:rsidP="006D436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Anti-Dry Eye Agents</w:t>
      </w:r>
    </w:p>
    <w:p w14:paraId="68DE4A19" w14:textId="77777777" w:rsidR="000E7574" w:rsidRDefault="000E7574" w:rsidP="00F90DF9">
      <w:pPr>
        <w:widowControl w:val="0"/>
        <w:autoSpaceDE w:val="0"/>
        <w:autoSpaceDN w:val="0"/>
        <w:adjustRightInd w:val="0"/>
      </w:pPr>
    </w:p>
    <w:p w14:paraId="32CD9D77" w14:textId="77777777" w:rsidR="000E7574" w:rsidRDefault="000E7574" w:rsidP="006D4364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>Agents for the treatment of hypotrichosis</w:t>
      </w:r>
    </w:p>
    <w:p w14:paraId="151EA5CA" w14:textId="77777777" w:rsidR="00882401" w:rsidRDefault="00882401" w:rsidP="00F90DF9">
      <w:pPr>
        <w:widowControl w:val="0"/>
        <w:autoSpaceDE w:val="0"/>
        <w:autoSpaceDN w:val="0"/>
        <w:adjustRightInd w:val="0"/>
      </w:pPr>
    </w:p>
    <w:p w14:paraId="53CAFBC4" w14:textId="26CB14E4" w:rsidR="00882401" w:rsidRDefault="00882401" w:rsidP="006D4364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>
        <w:tab/>
        <w:t xml:space="preserve">Topical </w:t>
      </w:r>
      <w:r w:rsidR="00DA37BA">
        <w:t>ophthalmic</w:t>
      </w:r>
      <w:r>
        <w:t xml:space="preserve"> treatment for acquired blepharoptosis</w:t>
      </w:r>
    </w:p>
    <w:p w14:paraId="2D296FB0" w14:textId="77777777" w:rsidR="000E7574" w:rsidRDefault="000E7574" w:rsidP="00F90DF9">
      <w:pPr>
        <w:widowControl w:val="0"/>
        <w:autoSpaceDE w:val="0"/>
        <w:autoSpaceDN w:val="0"/>
        <w:adjustRightInd w:val="0"/>
      </w:pPr>
    </w:p>
    <w:p w14:paraId="29AE727A" w14:textId="77777777" w:rsidR="003B59ED" w:rsidRDefault="003B59ED" w:rsidP="003B59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Licensed optometrists shall be permitted to use </w:t>
      </w:r>
      <w:r w:rsidR="0052349D">
        <w:t xml:space="preserve">topical </w:t>
      </w:r>
      <w:r>
        <w:t xml:space="preserve">anesthetics, mydriatics, cycloplegics and miotics. </w:t>
      </w:r>
    </w:p>
    <w:p w14:paraId="246A8D5C" w14:textId="77777777" w:rsidR="003B59ED" w:rsidRDefault="003B59ED" w:rsidP="00F90DF9">
      <w:pPr>
        <w:widowControl w:val="0"/>
        <w:autoSpaceDE w:val="0"/>
        <w:autoSpaceDN w:val="0"/>
        <w:adjustRightInd w:val="0"/>
      </w:pPr>
    </w:p>
    <w:p w14:paraId="26BDD080" w14:textId="77777777" w:rsidR="0052349D" w:rsidRDefault="0052349D" w:rsidP="003B59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Oral pharmaceutical agents may be prescribed for a child under 5 year</w:t>
      </w:r>
      <w:r w:rsidR="00897DDB">
        <w:t>s</w:t>
      </w:r>
      <w:r>
        <w:t xml:space="preserve"> of age only in consultation with a physician licensed to practice medicine in all its branches.</w:t>
      </w:r>
    </w:p>
    <w:p w14:paraId="5AF47C51" w14:textId="77777777" w:rsidR="0052349D" w:rsidRDefault="0052349D" w:rsidP="00F90DF9">
      <w:pPr>
        <w:widowControl w:val="0"/>
        <w:autoSpaceDE w:val="0"/>
        <w:autoSpaceDN w:val="0"/>
        <w:adjustRightInd w:val="0"/>
      </w:pPr>
    </w:p>
    <w:p w14:paraId="705203A4" w14:textId="0D61015B" w:rsidR="000E7574" w:rsidRPr="00D55B37" w:rsidRDefault="005D2EBF">
      <w:pPr>
        <w:pStyle w:val="JCARSourceNote"/>
        <w:ind w:left="720"/>
      </w:pPr>
      <w:r w:rsidRPr="00524821">
        <w:t>(Source:  Amended at 4</w:t>
      </w:r>
      <w:r w:rsidR="00750B42">
        <w:t>8</w:t>
      </w:r>
      <w:r w:rsidRPr="00524821">
        <w:t xml:space="preserve"> Ill. Reg. </w:t>
      </w:r>
      <w:r w:rsidR="006062E3">
        <w:t>6008</w:t>
      </w:r>
      <w:r w:rsidRPr="00524821">
        <w:t xml:space="preserve">, effective </w:t>
      </w:r>
      <w:r w:rsidR="006062E3">
        <w:t>April 5, 2024</w:t>
      </w:r>
      <w:r w:rsidRPr="00524821">
        <w:t>)</w:t>
      </w:r>
    </w:p>
    <w:sectPr w:rsidR="000E7574" w:rsidRPr="00D55B37" w:rsidSect="003B5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9ED"/>
    <w:rsid w:val="00002BD2"/>
    <w:rsid w:val="000E7574"/>
    <w:rsid w:val="001E1FA4"/>
    <w:rsid w:val="00315731"/>
    <w:rsid w:val="00373ECA"/>
    <w:rsid w:val="003B59ED"/>
    <w:rsid w:val="00445946"/>
    <w:rsid w:val="004D545E"/>
    <w:rsid w:val="0052349D"/>
    <w:rsid w:val="005A5AB3"/>
    <w:rsid w:val="005C3366"/>
    <w:rsid w:val="005D2EBF"/>
    <w:rsid w:val="006062E3"/>
    <w:rsid w:val="00666E59"/>
    <w:rsid w:val="00675A4F"/>
    <w:rsid w:val="006D4364"/>
    <w:rsid w:val="006F69E4"/>
    <w:rsid w:val="007467E6"/>
    <w:rsid w:val="00750B42"/>
    <w:rsid w:val="00810B2D"/>
    <w:rsid w:val="00837E1F"/>
    <w:rsid w:val="00882401"/>
    <w:rsid w:val="00897DDB"/>
    <w:rsid w:val="008C411E"/>
    <w:rsid w:val="009C569E"/>
    <w:rsid w:val="00A94160"/>
    <w:rsid w:val="00B1082C"/>
    <w:rsid w:val="00BB6439"/>
    <w:rsid w:val="00C33CEC"/>
    <w:rsid w:val="00DA37BA"/>
    <w:rsid w:val="00DB324A"/>
    <w:rsid w:val="00E811FA"/>
    <w:rsid w:val="00F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30018B"/>
  <w15:docId w15:val="{5085BDC8-A41A-47F5-9553-DCC068F2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Shipley, Melissa A.</cp:lastModifiedBy>
  <cp:revision>3</cp:revision>
  <dcterms:created xsi:type="dcterms:W3CDTF">2024-03-19T20:51:00Z</dcterms:created>
  <dcterms:modified xsi:type="dcterms:W3CDTF">2024-04-19T12:59:00Z</dcterms:modified>
</cp:coreProperties>
</file>