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4D29" w14:textId="56DF7209" w:rsidR="00643D46" w:rsidRDefault="00643D46" w:rsidP="00643D46">
      <w:pPr>
        <w:jc w:val="center"/>
      </w:pPr>
      <w:r>
        <w:t>SUBPART A:  GENERAL PROVISIONS</w:t>
      </w:r>
    </w:p>
    <w:p w14:paraId="552696E3" w14:textId="77777777" w:rsidR="00643D46" w:rsidRDefault="00643D46" w:rsidP="008A7C94"/>
    <w:p w14:paraId="3FC7E14A" w14:textId="49807076" w:rsidR="000F76EE" w:rsidRPr="008A369C" w:rsidRDefault="000F76EE" w:rsidP="008A369C">
      <w:r w:rsidRPr="008A369C">
        <w:t>Section</w:t>
      </w:r>
    </w:p>
    <w:p w14:paraId="721ABA3B" w14:textId="1908061F" w:rsidR="000F76EE" w:rsidRDefault="000F76EE" w:rsidP="008A7C94">
      <w:pPr>
        <w:widowControl w:val="0"/>
        <w:autoSpaceDE w:val="0"/>
        <w:autoSpaceDN w:val="0"/>
        <w:adjustRightInd w:val="0"/>
        <w:ind w:left="1440" w:hanging="1440"/>
      </w:pPr>
      <w:r w:rsidRPr="000F76EE">
        <w:t>1291.10</w:t>
      </w:r>
      <w:r w:rsidRPr="000F76EE">
        <w:tab/>
        <w:t>Definitions</w:t>
      </w:r>
    </w:p>
    <w:p w14:paraId="150F467E" w14:textId="13321C21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1291.11</w:t>
      </w:r>
      <w:r>
        <w:tab/>
        <w:t>Granting Variances</w:t>
      </w:r>
    </w:p>
    <w:p w14:paraId="06101935" w14:textId="042EF23A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1291.15</w:t>
      </w:r>
      <w:r>
        <w:tab/>
        <w:t>Dispensing Organization Fees and Renewals</w:t>
      </w:r>
    </w:p>
    <w:p w14:paraId="32A3BA08" w14:textId="1BEC5D90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1291.20</w:t>
      </w:r>
      <w:r>
        <w:tab/>
        <w:t>Agent Fees, Application, and Credentialing</w:t>
      </w:r>
    </w:p>
    <w:p w14:paraId="4E248C16" w14:textId="5FEDA9F4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1291.25</w:t>
      </w:r>
      <w:r>
        <w:tab/>
        <w:t>Agent-In-Charge Fees, Application, and Credentialing</w:t>
      </w:r>
    </w:p>
    <w:p w14:paraId="63DFA023" w14:textId="34E1DD2B" w:rsidR="00643D46" w:rsidRPr="000F76EE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1291.30</w:t>
      </w:r>
      <w:r>
        <w:tab/>
        <w:t>Principal Officer Fees, Application, and Credentialing</w:t>
      </w:r>
    </w:p>
    <w:p w14:paraId="06676E49" w14:textId="53BECB7E" w:rsidR="008657BA" w:rsidRDefault="000F76EE" w:rsidP="008A7C94">
      <w:pPr>
        <w:widowControl w:val="0"/>
        <w:autoSpaceDE w:val="0"/>
        <w:autoSpaceDN w:val="0"/>
        <w:adjustRightInd w:val="0"/>
        <w:ind w:left="1440" w:hanging="1440"/>
      </w:pPr>
      <w:r w:rsidRPr="000F76EE">
        <w:t>1291.50</w:t>
      </w:r>
      <w:r w:rsidRPr="000F76EE">
        <w:tab/>
        <w:t>Tied Applicant</w:t>
      </w:r>
      <w:r w:rsidR="00643D46">
        <w:t xml:space="preserve"> Lottery Conducted in 2021</w:t>
      </w:r>
    </w:p>
    <w:p w14:paraId="3F361265" w14:textId="2AB8B872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1291.60</w:t>
      </w:r>
      <w:r>
        <w:tab/>
        <w:t>Unprofessional, Dishonorable, or Unethical Conduct</w:t>
      </w:r>
    </w:p>
    <w:p w14:paraId="186C7E97" w14:textId="147FB1C5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1291.70</w:t>
      </w:r>
      <w:r>
        <w:tab/>
        <w:t>Grounds for Discipline</w:t>
      </w:r>
    </w:p>
    <w:p w14:paraId="15412ECA" w14:textId="16CB21E9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1291.90</w:t>
      </w:r>
      <w:r>
        <w:tab/>
        <w:t>Disciplinary and Non-</w:t>
      </w:r>
      <w:r w:rsidR="00DB4952">
        <w:t>D</w:t>
      </w:r>
      <w:r>
        <w:t>isciplinary Actions and Petitions for Rehearing or Reconsideration Pursuant to Section 55-50 of the Act</w:t>
      </w:r>
    </w:p>
    <w:p w14:paraId="596B02EE" w14:textId="795C46B0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 w:rsidRPr="008F1440">
        <w:t>1291.95</w:t>
      </w:r>
      <w:r w:rsidRPr="008F1440">
        <w:tab/>
        <w:t>Tax Delinquency</w:t>
      </w:r>
    </w:p>
    <w:p w14:paraId="22256F69" w14:textId="112FCEC3" w:rsidR="00643D46" w:rsidRDefault="00643D46" w:rsidP="00643D46">
      <w:pPr>
        <w:widowControl w:val="0"/>
        <w:autoSpaceDE w:val="0"/>
        <w:autoSpaceDN w:val="0"/>
        <w:adjustRightInd w:val="0"/>
        <w:ind w:left="1425" w:hanging="1425"/>
      </w:pPr>
    </w:p>
    <w:p w14:paraId="2F33C101" w14:textId="77777777" w:rsidR="00643D46" w:rsidRDefault="00643D46" w:rsidP="00643D46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B:  RESPONSIBLE VENDOR PROGRAM</w:t>
      </w:r>
    </w:p>
    <w:p w14:paraId="237F6CF3" w14:textId="64CF53DB" w:rsidR="008A7C94" w:rsidRDefault="008A7C94" w:rsidP="008A7C94">
      <w:pPr>
        <w:widowControl w:val="0"/>
        <w:autoSpaceDE w:val="0"/>
        <w:autoSpaceDN w:val="0"/>
        <w:adjustRightInd w:val="0"/>
      </w:pPr>
    </w:p>
    <w:p w14:paraId="00D0D64C" w14:textId="1A4EC162" w:rsidR="008A7C94" w:rsidRDefault="008A7C94" w:rsidP="008A7C94">
      <w:pPr>
        <w:widowControl w:val="0"/>
        <w:autoSpaceDE w:val="0"/>
        <w:autoSpaceDN w:val="0"/>
        <w:adjustRightInd w:val="0"/>
      </w:pPr>
      <w:r>
        <w:t>Section</w:t>
      </w:r>
    </w:p>
    <w:p w14:paraId="1CCB5528" w14:textId="3CBF33D2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1291.100</w:t>
      </w:r>
      <w:r>
        <w:tab/>
        <w:t>Application and Approval Process</w:t>
      </w:r>
    </w:p>
    <w:p w14:paraId="3F8EA717" w14:textId="75574195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1291.110</w:t>
      </w:r>
      <w:r>
        <w:tab/>
        <w:t>Curriculum Requirements</w:t>
      </w:r>
    </w:p>
    <w:p w14:paraId="5EACE2BD" w14:textId="3D73A341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1291.120</w:t>
      </w:r>
      <w:r>
        <w:tab/>
        <w:t>Programmatic Requirements</w:t>
      </w:r>
    </w:p>
    <w:p w14:paraId="29834E25" w14:textId="08AE2C04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1291.130</w:t>
      </w:r>
      <w:r>
        <w:tab/>
        <w:t>Responsible Vendor Provider Recordkeeping</w:t>
      </w:r>
    </w:p>
    <w:p w14:paraId="2D59A0FB" w14:textId="2278906C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1291.140</w:t>
      </w:r>
      <w:r>
        <w:tab/>
        <w:t>Closure of an Approved Program</w:t>
      </w:r>
    </w:p>
    <w:p w14:paraId="62819838" w14:textId="77777777" w:rsidR="00643D46" w:rsidRDefault="00643D46" w:rsidP="00643D46">
      <w:pPr>
        <w:widowControl w:val="0"/>
        <w:autoSpaceDE w:val="0"/>
        <w:autoSpaceDN w:val="0"/>
        <w:adjustRightInd w:val="0"/>
        <w:ind w:left="1425" w:hanging="1425"/>
      </w:pPr>
    </w:p>
    <w:p w14:paraId="20B990C9" w14:textId="77777777" w:rsidR="00643D46" w:rsidRDefault="00643D46" w:rsidP="00643D46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C:  CHANGES TO DISPENSING ORGANIZATIONS</w:t>
      </w:r>
    </w:p>
    <w:p w14:paraId="09F42CD7" w14:textId="5A5D908F" w:rsidR="00643D46" w:rsidRDefault="00643D46" w:rsidP="008A7C94">
      <w:pPr>
        <w:widowControl w:val="0"/>
        <w:autoSpaceDE w:val="0"/>
        <w:autoSpaceDN w:val="0"/>
        <w:adjustRightInd w:val="0"/>
        <w:ind w:left="1425" w:hanging="1425"/>
      </w:pPr>
    </w:p>
    <w:p w14:paraId="527FB47C" w14:textId="0CFEFCBB" w:rsidR="008A7C94" w:rsidRDefault="008A7C94" w:rsidP="008A7C94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7768E1F5" w14:textId="4247D4FC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1291.200</w:t>
      </w:r>
      <w:r>
        <w:tab/>
        <w:t>Cosmetic and Non-Cosmetic Changes to Dispensing Organization Operations</w:t>
      </w:r>
    </w:p>
    <w:p w14:paraId="0DB17A81" w14:textId="3E6104A7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1291.210</w:t>
      </w:r>
      <w:r>
        <w:tab/>
        <w:t>Change of a License</w:t>
      </w:r>
      <w:r w:rsidR="00DD4E0C">
        <w:t>'</w:t>
      </w:r>
      <w:r>
        <w:t>s Entity or Ownership or Control Structure and the Sale or Transfer of a License</w:t>
      </w:r>
    </w:p>
    <w:p w14:paraId="6CB55C23" w14:textId="1D9D6F3D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1291.211</w:t>
      </w:r>
      <w:r>
        <w:tab/>
        <w:t>Required Documents and Actions for Change of Ownership or Sale or Transfer of a License Application</w:t>
      </w:r>
    </w:p>
    <w:p w14:paraId="049C8A2D" w14:textId="3BC12B50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1291.212</w:t>
      </w:r>
      <w:r>
        <w:tab/>
      </w:r>
      <w:r>
        <w:tab/>
        <w:t>Prohibitions and Denials</w:t>
      </w:r>
    </w:p>
    <w:p w14:paraId="046DA3B6" w14:textId="3C1016DF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1291.213</w:t>
      </w:r>
      <w:r>
        <w:tab/>
        <w:t>Exceptions to the Change of Ownership Request Requirement</w:t>
      </w:r>
    </w:p>
    <w:p w14:paraId="7D2E3BE7" w14:textId="4ABD04D6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1291.214</w:t>
      </w:r>
      <w:r>
        <w:tab/>
        <w:t>Consultant and Conditional Management Service Agreements Exception</w:t>
      </w:r>
    </w:p>
    <w:p w14:paraId="721BCA7B" w14:textId="595703F5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1291.215</w:t>
      </w:r>
      <w:r>
        <w:tab/>
        <w:t>Death, Incapacity, and Receivership of a Principal Officer</w:t>
      </w:r>
    </w:p>
    <w:p w14:paraId="48FE9BF1" w14:textId="2F5A5301" w:rsidR="000F76EE" w:rsidRDefault="008657BA" w:rsidP="008A7C94">
      <w:pPr>
        <w:widowControl w:val="0"/>
        <w:autoSpaceDE w:val="0"/>
        <w:autoSpaceDN w:val="0"/>
        <w:adjustRightInd w:val="0"/>
        <w:ind w:left="1440" w:hanging="1440"/>
      </w:pPr>
      <w:r>
        <w:t>1291.220</w:t>
      </w:r>
      <w:r>
        <w:tab/>
        <w:t>Relocation of an Early Approval Adult Use Dispensing Organization License at a Same Site</w:t>
      </w:r>
    </w:p>
    <w:p w14:paraId="231A5471" w14:textId="1F27A5D6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1291.225</w:t>
      </w:r>
      <w:r>
        <w:tab/>
        <w:t>Relocation of an Adult Use Dispensing Organization License</w:t>
      </w:r>
    </w:p>
    <w:p w14:paraId="442630A4" w14:textId="2EF66D98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1291.230</w:t>
      </w:r>
      <w:r>
        <w:tab/>
        <w:t>Changes to a Conditional Adult Use Dispensing Organization License</w:t>
      </w:r>
      <w:r w:rsidR="00BA4043" w:rsidRPr="00BA4043">
        <w:t xml:space="preserve"> and Location Parameters</w:t>
      </w:r>
    </w:p>
    <w:p w14:paraId="4D95E59C" w14:textId="77777777" w:rsidR="00643D46" w:rsidRDefault="00643D46" w:rsidP="008A7C94">
      <w:pPr>
        <w:widowControl w:val="0"/>
        <w:autoSpaceDE w:val="0"/>
        <w:autoSpaceDN w:val="0"/>
        <w:adjustRightInd w:val="0"/>
        <w:ind w:left="1425" w:hanging="1425"/>
      </w:pPr>
    </w:p>
    <w:p w14:paraId="0B154F1D" w14:textId="0A965F9A" w:rsidR="00643D46" w:rsidRDefault="00643D46" w:rsidP="00643D46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D:  DISPENSING ORGANIZATION REQUIREMENTS</w:t>
      </w:r>
    </w:p>
    <w:p w14:paraId="45DE46D3" w14:textId="2D324E67" w:rsidR="00643D46" w:rsidRDefault="00643D46" w:rsidP="008A7C94">
      <w:pPr>
        <w:widowControl w:val="0"/>
        <w:autoSpaceDE w:val="0"/>
        <w:autoSpaceDN w:val="0"/>
        <w:adjustRightInd w:val="0"/>
        <w:ind w:left="1425" w:hanging="1425"/>
      </w:pPr>
    </w:p>
    <w:p w14:paraId="7DF68F4B" w14:textId="584CD579" w:rsidR="008A7C94" w:rsidRDefault="008A7C94" w:rsidP="008A7C94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582BA6BA" w14:textId="44845595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1291.300</w:t>
      </w:r>
      <w:r>
        <w:tab/>
        <w:t>Security Requirements</w:t>
      </w:r>
    </w:p>
    <w:p w14:paraId="1DA80C5B" w14:textId="1A51C621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1291.301</w:t>
      </w:r>
      <w:r>
        <w:tab/>
        <w:t>Minors Prohibited in Dispensary</w:t>
      </w:r>
    </w:p>
    <w:p w14:paraId="52EED048" w14:textId="543F78B1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1291.305</w:t>
      </w:r>
      <w:r>
        <w:tab/>
        <w:t>Signage</w:t>
      </w:r>
    </w:p>
    <w:p w14:paraId="2EB9301A" w14:textId="5C2F762D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1291.308</w:t>
      </w:r>
      <w:r>
        <w:tab/>
        <w:t>Purchaser Privacy</w:t>
      </w:r>
    </w:p>
    <w:p w14:paraId="11771609" w14:textId="5276BAD4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1291.310</w:t>
      </w:r>
      <w:r>
        <w:tab/>
        <w:t>Inventory Control System</w:t>
      </w:r>
    </w:p>
    <w:p w14:paraId="209520C7" w14:textId="477AC68E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1291.320</w:t>
      </w:r>
      <w:r>
        <w:tab/>
        <w:t>Returns and Refunds</w:t>
      </w:r>
    </w:p>
    <w:p w14:paraId="14172D0A" w14:textId="07A2FBC1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1291.325</w:t>
      </w:r>
      <w:r>
        <w:tab/>
        <w:t>Destruction of Cannabis and Cannabis Infused Products</w:t>
      </w:r>
    </w:p>
    <w:p w14:paraId="58279BB1" w14:textId="3C0BA095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1291.330</w:t>
      </w:r>
      <w:r>
        <w:tab/>
        <w:t>Recalls and Product Safety</w:t>
      </w:r>
    </w:p>
    <w:p w14:paraId="028CC4F3" w14:textId="49B9F6D6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1291.335</w:t>
      </w:r>
      <w:r>
        <w:tab/>
        <w:t>Sale of Non-Cannabis Items</w:t>
      </w:r>
    </w:p>
    <w:p w14:paraId="6D6C441D" w14:textId="5B477E33" w:rsidR="00643D46" w:rsidRDefault="00643D46" w:rsidP="008A7C94">
      <w:pPr>
        <w:widowControl w:val="0"/>
        <w:autoSpaceDE w:val="0"/>
        <w:autoSpaceDN w:val="0"/>
        <w:adjustRightInd w:val="0"/>
        <w:ind w:left="1440" w:hanging="1440"/>
      </w:pPr>
      <w:r>
        <w:t>1291.340</w:t>
      </w:r>
      <w:r>
        <w:tab/>
        <w:t>Onsite Consumption Lounges</w:t>
      </w:r>
    </w:p>
    <w:p w14:paraId="43AEDCEB" w14:textId="77777777" w:rsidR="00643D46" w:rsidRDefault="00643D46" w:rsidP="00643D46">
      <w:pPr>
        <w:widowControl w:val="0"/>
        <w:autoSpaceDE w:val="0"/>
        <w:autoSpaceDN w:val="0"/>
        <w:adjustRightInd w:val="0"/>
        <w:ind w:left="1425" w:hanging="1425"/>
      </w:pPr>
    </w:p>
    <w:p w14:paraId="372F0D34" w14:textId="265E060E" w:rsidR="00643D46" w:rsidRDefault="00643D46" w:rsidP="00643D46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E:  SOCIAL EQUITY CRITERIA LOTTERY</w:t>
      </w:r>
    </w:p>
    <w:p w14:paraId="28A20ADA" w14:textId="77777777" w:rsidR="008A7C94" w:rsidRDefault="008A7C94" w:rsidP="008A7C94">
      <w:pPr>
        <w:widowControl w:val="0"/>
        <w:autoSpaceDE w:val="0"/>
        <w:autoSpaceDN w:val="0"/>
        <w:adjustRightInd w:val="0"/>
        <w:ind w:left="1425" w:hanging="1425"/>
      </w:pPr>
    </w:p>
    <w:p w14:paraId="001B0308" w14:textId="3E825274" w:rsidR="00643D46" w:rsidRDefault="008A7C94" w:rsidP="008A7C94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14:paraId="6AB159F2" w14:textId="4586DEE9" w:rsidR="00D42B6C" w:rsidRDefault="00D42B6C" w:rsidP="008A7C94">
      <w:pPr>
        <w:widowControl w:val="0"/>
        <w:autoSpaceDE w:val="0"/>
        <w:autoSpaceDN w:val="0"/>
        <w:adjustRightInd w:val="0"/>
        <w:ind w:left="1440" w:hanging="1440"/>
      </w:pPr>
      <w:r>
        <w:t>1291.400</w:t>
      </w:r>
      <w:r>
        <w:tab/>
      </w:r>
      <w:r w:rsidR="00C2201D">
        <w:t xml:space="preserve">Conditional License </w:t>
      </w:r>
      <w:r>
        <w:t>Lottery</w:t>
      </w:r>
      <w:r w:rsidR="004432C2">
        <w:t xml:space="preserve"> under Section 15-35.20(c) of the Act</w:t>
      </w:r>
    </w:p>
    <w:p w14:paraId="30D47A3F" w14:textId="3FC38327" w:rsidR="00D42B6C" w:rsidRDefault="00D42B6C" w:rsidP="008A7C94">
      <w:pPr>
        <w:widowControl w:val="0"/>
        <w:autoSpaceDE w:val="0"/>
        <w:autoSpaceDN w:val="0"/>
        <w:adjustRightInd w:val="0"/>
        <w:ind w:left="1440" w:hanging="1440"/>
      </w:pPr>
      <w:r>
        <w:t>1291.405</w:t>
      </w:r>
      <w:r>
        <w:tab/>
      </w:r>
      <w:r w:rsidR="00C2201D">
        <w:t xml:space="preserve">Conditional </w:t>
      </w:r>
      <w:r>
        <w:t>License Distribution</w:t>
      </w:r>
      <w:r w:rsidR="004432C2">
        <w:t xml:space="preserve"> under Section 15-35.20(c) of the Act</w:t>
      </w:r>
    </w:p>
    <w:p w14:paraId="62629ADA" w14:textId="40D87D93" w:rsidR="00D42B6C" w:rsidRDefault="00D42B6C" w:rsidP="008A7C94">
      <w:pPr>
        <w:widowControl w:val="0"/>
        <w:autoSpaceDE w:val="0"/>
        <w:autoSpaceDN w:val="0"/>
        <w:adjustRightInd w:val="0"/>
        <w:ind w:left="1440" w:hanging="1440"/>
      </w:pPr>
      <w:r>
        <w:t>1291.410</w:t>
      </w:r>
      <w:r>
        <w:tab/>
      </w:r>
      <w:r w:rsidR="00C2201D">
        <w:t xml:space="preserve">Conditional License Lottery </w:t>
      </w:r>
      <w:r>
        <w:t>Application</w:t>
      </w:r>
      <w:r w:rsidR="004432C2">
        <w:t xml:space="preserve"> under Section 15-35.20(c) of the Act</w:t>
      </w:r>
    </w:p>
    <w:p w14:paraId="7BDB8079" w14:textId="33CF8D38" w:rsidR="00D42B6C" w:rsidRDefault="00D42B6C" w:rsidP="008A7C94">
      <w:pPr>
        <w:widowControl w:val="0"/>
        <w:autoSpaceDE w:val="0"/>
        <w:autoSpaceDN w:val="0"/>
        <w:adjustRightInd w:val="0"/>
        <w:ind w:left="1440" w:hanging="1440"/>
      </w:pPr>
      <w:r>
        <w:t>1291.420</w:t>
      </w:r>
      <w:r>
        <w:tab/>
      </w:r>
      <w:r w:rsidR="00C2201D">
        <w:t xml:space="preserve">Conditional License </w:t>
      </w:r>
      <w:r>
        <w:t>Post Lottery Proof Requirements</w:t>
      </w:r>
      <w:r w:rsidR="004432C2">
        <w:t xml:space="preserve"> under Section 15-35.20(c) of the Act</w:t>
      </w:r>
    </w:p>
    <w:p w14:paraId="2EDC95A6" w14:textId="039AA23B" w:rsidR="00D42B6C" w:rsidRPr="000F76EE" w:rsidRDefault="00D42B6C" w:rsidP="008A7C94">
      <w:pPr>
        <w:widowControl w:val="0"/>
        <w:autoSpaceDE w:val="0"/>
        <w:autoSpaceDN w:val="0"/>
        <w:adjustRightInd w:val="0"/>
        <w:ind w:left="1440" w:hanging="1440"/>
      </w:pPr>
      <w:r>
        <w:t>1291.440</w:t>
      </w:r>
      <w:r>
        <w:tab/>
      </w:r>
      <w:r w:rsidR="00E60DF1">
        <w:t>Conditional License</w:t>
      </w:r>
      <w:r w:rsidR="004C21F7">
        <w:t>e</w:t>
      </w:r>
      <w:r w:rsidR="004432C2">
        <w:t xml:space="preserve"> Requirements under Section 15-35.20(c) of the Act</w:t>
      </w:r>
    </w:p>
    <w:sectPr w:rsidR="00D42B6C" w:rsidRPr="000F76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C8B96" w14:textId="77777777" w:rsidR="000F76EE" w:rsidRDefault="000F76EE">
      <w:r>
        <w:separator/>
      </w:r>
    </w:p>
  </w:endnote>
  <w:endnote w:type="continuationSeparator" w:id="0">
    <w:p w14:paraId="765A539C" w14:textId="77777777" w:rsidR="000F76EE" w:rsidRDefault="000F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C62A" w14:textId="77777777" w:rsidR="000F76EE" w:rsidRDefault="000F76EE">
      <w:r>
        <w:separator/>
      </w:r>
    </w:p>
  </w:footnote>
  <w:footnote w:type="continuationSeparator" w:id="0">
    <w:p w14:paraId="0C2F1C8B" w14:textId="77777777" w:rsidR="000F76EE" w:rsidRDefault="000F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6E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1EE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B68"/>
    <w:rsid w:val="004432C2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1F7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2D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D4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398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FE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7B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69C"/>
    <w:rsid w:val="008A7C9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4B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04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97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01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B6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952"/>
    <w:rsid w:val="00DB78E4"/>
    <w:rsid w:val="00DC016D"/>
    <w:rsid w:val="00DC505C"/>
    <w:rsid w:val="00DC5FDC"/>
    <w:rsid w:val="00DC7214"/>
    <w:rsid w:val="00DD3C9D"/>
    <w:rsid w:val="00DD4E0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DF1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D094B"/>
  <w15:chartTrackingRefBased/>
  <w15:docId w15:val="{1C718B55-F620-46B8-954C-B8BA4146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2024-09-05T16:24:00Z</dcterms:modified>
</cp:coreProperties>
</file>