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FE" w:rsidRPr="00CE7CB7" w:rsidRDefault="00181FFE" w:rsidP="00181FFE">
      <w:pPr>
        <w:rPr>
          <w:sz w:val="24"/>
          <w:szCs w:val="24"/>
        </w:rPr>
      </w:pPr>
    </w:p>
    <w:p w:rsidR="00181FFE" w:rsidRPr="00CE7CB7" w:rsidRDefault="00181FFE" w:rsidP="00181FFE">
      <w:pPr>
        <w:rPr>
          <w:sz w:val="24"/>
          <w:szCs w:val="24"/>
        </w:rPr>
      </w:pPr>
      <w:r w:rsidRPr="00CE7CB7">
        <w:rPr>
          <w:b/>
          <w:sz w:val="24"/>
          <w:szCs w:val="24"/>
        </w:rPr>
        <w:t>Section 1290.590  Certification of Record; Receipt</w:t>
      </w:r>
      <w:r w:rsidRPr="00CE7CB7">
        <w:rPr>
          <w:sz w:val="24"/>
          <w:szCs w:val="24"/>
        </w:rPr>
        <w:t xml:space="preserve"> </w:t>
      </w:r>
    </w:p>
    <w:p w:rsidR="00181FFE" w:rsidRPr="00CE7CB7" w:rsidRDefault="00181FFE" w:rsidP="00181FFE">
      <w:pPr>
        <w:rPr>
          <w:sz w:val="24"/>
          <w:szCs w:val="24"/>
        </w:rPr>
      </w:pPr>
    </w:p>
    <w:p w:rsidR="00181FFE" w:rsidRPr="00CE7CB7" w:rsidRDefault="00181FFE" w:rsidP="00181FFE">
      <w:pPr>
        <w:rPr>
          <w:sz w:val="24"/>
          <w:szCs w:val="24"/>
        </w:rPr>
      </w:pPr>
      <w:r w:rsidRPr="00CE7CB7">
        <w:rPr>
          <w:sz w:val="24"/>
          <w:szCs w:val="24"/>
        </w:rPr>
        <w:t>The Division shall not be required to certify any record to the court, to file an answer in court</w:t>
      </w:r>
      <w:bookmarkStart w:id="0" w:name="_GoBack"/>
      <w:bookmarkEnd w:id="0"/>
      <w:r w:rsidRPr="00CE7CB7">
        <w:rPr>
          <w:sz w:val="24"/>
          <w:szCs w:val="24"/>
        </w:rPr>
        <w:t xml:space="preserve"> or otherwise to appear in any court in a judicial review proceeding until the Division has received payment of the costs of furnishing and certifying the record from the </w:t>
      </w:r>
      <w:r w:rsidR="00786197">
        <w:rPr>
          <w:sz w:val="24"/>
          <w:szCs w:val="24"/>
        </w:rPr>
        <w:t>p</w:t>
      </w:r>
      <w:r w:rsidRPr="00CE7CB7">
        <w:rPr>
          <w:sz w:val="24"/>
          <w:szCs w:val="24"/>
        </w:rPr>
        <w:t xml:space="preserve">laintiff, costs </w:t>
      </w:r>
      <w:r w:rsidR="00124743">
        <w:rPr>
          <w:sz w:val="24"/>
          <w:szCs w:val="24"/>
        </w:rPr>
        <w:t>that</w:t>
      </w:r>
      <w:r w:rsidRPr="00CE7CB7">
        <w:rPr>
          <w:sz w:val="24"/>
          <w:szCs w:val="24"/>
        </w:rPr>
        <w:t xml:space="preserve"> shall be determined by the Division. Failure on the part of the </w:t>
      </w:r>
      <w:r w:rsidR="00786197">
        <w:rPr>
          <w:sz w:val="24"/>
          <w:szCs w:val="24"/>
        </w:rPr>
        <w:t>p</w:t>
      </w:r>
      <w:r w:rsidRPr="00CE7CB7">
        <w:rPr>
          <w:sz w:val="24"/>
          <w:szCs w:val="24"/>
        </w:rPr>
        <w:t>laintiff to file a receipt in court is grounds for dismissal of the action.</w:t>
      </w:r>
    </w:p>
    <w:sectPr w:rsidR="00181FFE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AFC" w:rsidRDefault="00F66AFC">
      <w:r>
        <w:separator/>
      </w:r>
    </w:p>
  </w:endnote>
  <w:endnote w:type="continuationSeparator" w:id="0">
    <w:p w:rsidR="00F66AFC" w:rsidRDefault="00F6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AFC" w:rsidRDefault="00F66AFC">
      <w:r>
        <w:separator/>
      </w:r>
    </w:p>
  </w:footnote>
  <w:footnote w:type="continuationSeparator" w:id="0">
    <w:p w:rsidR="00F66AFC" w:rsidRDefault="00F6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74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FF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197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A41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722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AF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F9F3E-1BD3-416C-A2E2-AF7F476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F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402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2014-04-08T18:17:00Z</dcterms:created>
  <dcterms:modified xsi:type="dcterms:W3CDTF">2014-04-11T02:49:00Z</dcterms:modified>
</cp:coreProperties>
</file>