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D3" w:rsidRPr="00CE7CB7" w:rsidRDefault="004576D3" w:rsidP="008D7664">
      <w:pPr>
        <w:rPr>
          <w:sz w:val="24"/>
          <w:szCs w:val="24"/>
        </w:rPr>
      </w:pPr>
    </w:p>
    <w:p w:rsidR="004576D3" w:rsidRPr="00CE7CB7" w:rsidRDefault="004576D3" w:rsidP="008D7664">
      <w:pPr>
        <w:rPr>
          <w:b/>
          <w:sz w:val="24"/>
          <w:szCs w:val="24"/>
        </w:rPr>
      </w:pPr>
      <w:r w:rsidRPr="00CE7CB7">
        <w:rPr>
          <w:b/>
          <w:sz w:val="24"/>
          <w:szCs w:val="24"/>
        </w:rPr>
        <w:t>Section 1290.200  Dispensing Organization Agent-</w:t>
      </w:r>
      <w:r w:rsidR="00737E9A">
        <w:rPr>
          <w:b/>
          <w:sz w:val="24"/>
          <w:szCs w:val="24"/>
        </w:rPr>
        <w:t>i</w:t>
      </w:r>
      <w:r w:rsidRPr="00CE7CB7">
        <w:rPr>
          <w:b/>
          <w:sz w:val="24"/>
          <w:szCs w:val="24"/>
        </w:rPr>
        <w:t>n-Charge</w:t>
      </w:r>
    </w:p>
    <w:p w:rsidR="00DB2BAA" w:rsidRPr="00DB2BAA" w:rsidRDefault="00DB2BAA" w:rsidP="008D7664">
      <w:pPr>
        <w:rPr>
          <w:b/>
          <w:sz w:val="24"/>
          <w:szCs w:val="24"/>
        </w:rPr>
      </w:pPr>
    </w:p>
    <w:p w:rsidR="004576D3" w:rsidRPr="00CE7CB7" w:rsidRDefault="004576D3" w:rsidP="008D7664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a)</w:t>
      </w:r>
      <w:r w:rsidRPr="00CE7CB7">
        <w:rPr>
          <w:sz w:val="24"/>
          <w:szCs w:val="24"/>
        </w:rPr>
        <w:tab/>
        <w:t xml:space="preserve">Every </w:t>
      </w:r>
      <w:r w:rsidR="00A54194">
        <w:rPr>
          <w:sz w:val="24"/>
          <w:szCs w:val="24"/>
        </w:rPr>
        <w:t>d</w:t>
      </w:r>
      <w:r w:rsidRPr="00CE7CB7">
        <w:rPr>
          <w:sz w:val="24"/>
          <w:szCs w:val="24"/>
        </w:rPr>
        <w:t xml:space="preserve">ispensing </w:t>
      </w:r>
      <w:r w:rsidR="00A54194">
        <w:rPr>
          <w:sz w:val="24"/>
          <w:szCs w:val="24"/>
        </w:rPr>
        <w:t>o</w:t>
      </w:r>
      <w:r w:rsidRPr="00CE7CB7">
        <w:rPr>
          <w:sz w:val="24"/>
          <w:szCs w:val="24"/>
        </w:rPr>
        <w:t>rganization</w:t>
      </w:r>
      <w:r w:rsidRPr="00CE7CB7" w:rsidDel="00965F6D">
        <w:rPr>
          <w:sz w:val="24"/>
          <w:szCs w:val="24"/>
        </w:rPr>
        <w:t xml:space="preserve"> </w:t>
      </w:r>
      <w:r w:rsidRPr="00CE7CB7">
        <w:rPr>
          <w:sz w:val="24"/>
          <w:szCs w:val="24"/>
        </w:rPr>
        <w:t>shall designate, at a minimum, one agent-in-charge</w:t>
      </w:r>
      <w:r w:rsidR="00B73B5D">
        <w:rPr>
          <w:sz w:val="24"/>
          <w:szCs w:val="24"/>
        </w:rPr>
        <w:t xml:space="preserve"> </w:t>
      </w:r>
      <w:r w:rsidR="00B73B5D" w:rsidRPr="00B73B5D">
        <w:rPr>
          <w:sz w:val="24"/>
          <w:szCs w:val="24"/>
        </w:rPr>
        <w:t>for each registered dispensary</w:t>
      </w:r>
      <w:r w:rsidRPr="00CE7CB7">
        <w:rPr>
          <w:sz w:val="24"/>
          <w:szCs w:val="24"/>
        </w:rPr>
        <w:t xml:space="preserve">. </w:t>
      </w:r>
      <w:r w:rsidR="00B73B5D">
        <w:rPr>
          <w:sz w:val="24"/>
          <w:szCs w:val="24"/>
        </w:rPr>
        <w:t xml:space="preserve"> </w:t>
      </w:r>
      <w:r w:rsidRPr="00CE7CB7">
        <w:rPr>
          <w:bCs/>
          <w:sz w:val="24"/>
          <w:szCs w:val="24"/>
        </w:rPr>
        <w:t xml:space="preserve">The designated agent-in-charge must hold a </w:t>
      </w:r>
      <w:r w:rsidR="00A54194">
        <w:rPr>
          <w:bCs/>
          <w:sz w:val="24"/>
          <w:szCs w:val="24"/>
        </w:rPr>
        <w:t>d</w:t>
      </w:r>
      <w:r w:rsidRPr="00CE7CB7">
        <w:rPr>
          <w:sz w:val="24"/>
          <w:szCs w:val="24"/>
        </w:rPr>
        <w:t xml:space="preserve">ispensing </w:t>
      </w:r>
      <w:r w:rsidR="00A54194">
        <w:rPr>
          <w:sz w:val="24"/>
          <w:szCs w:val="24"/>
        </w:rPr>
        <w:t>o</w:t>
      </w:r>
      <w:r w:rsidRPr="00CE7CB7">
        <w:rPr>
          <w:sz w:val="24"/>
          <w:szCs w:val="24"/>
        </w:rPr>
        <w:t>rganization</w:t>
      </w:r>
      <w:r w:rsidRPr="00CE7CB7" w:rsidDel="00965F6D">
        <w:rPr>
          <w:sz w:val="24"/>
          <w:szCs w:val="24"/>
        </w:rPr>
        <w:t xml:space="preserve"> </w:t>
      </w:r>
      <w:r w:rsidRPr="00CE7CB7">
        <w:rPr>
          <w:bCs/>
          <w:sz w:val="24"/>
          <w:szCs w:val="24"/>
        </w:rPr>
        <w:t xml:space="preserve">agent </w:t>
      </w:r>
      <w:r w:rsidRPr="00CE7CB7">
        <w:rPr>
          <w:sz w:val="24"/>
          <w:szCs w:val="24"/>
        </w:rPr>
        <w:t xml:space="preserve">identification </w:t>
      </w:r>
      <w:r w:rsidRPr="00CE7CB7">
        <w:rPr>
          <w:bCs/>
          <w:sz w:val="24"/>
          <w:szCs w:val="24"/>
        </w:rPr>
        <w:t xml:space="preserve">card.  </w:t>
      </w:r>
      <w:r w:rsidRPr="00CE7CB7">
        <w:rPr>
          <w:sz w:val="24"/>
          <w:szCs w:val="24"/>
        </w:rPr>
        <w:t xml:space="preserve">Maintaining an agent-in-charge is a continuing requirement for the </w:t>
      </w:r>
      <w:r w:rsidR="00A54194">
        <w:rPr>
          <w:sz w:val="24"/>
          <w:szCs w:val="24"/>
        </w:rPr>
        <w:t>r</w:t>
      </w:r>
      <w:r w:rsidRPr="00CE7CB7">
        <w:rPr>
          <w:sz w:val="24"/>
          <w:szCs w:val="24"/>
        </w:rPr>
        <w:t>egistration</w:t>
      </w:r>
      <w:r w:rsidR="00737E9A">
        <w:rPr>
          <w:sz w:val="24"/>
          <w:szCs w:val="24"/>
        </w:rPr>
        <w:t>, except as provided in subsection (g)</w:t>
      </w:r>
      <w:r w:rsidRPr="00CE7CB7">
        <w:rPr>
          <w:sz w:val="24"/>
          <w:szCs w:val="24"/>
        </w:rPr>
        <w:t>.</w:t>
      </w:r>
    </w:p>
    <w:p w:rsidR="004576D3" w:rsidRPr="00CE7CB7" w:rsidRDefault="004576D3" w:rsidP="008D7664">
      <w:pPr>
        <w:rPr>
          <w:sz w:val="24"/>
          <w:szCs w:val="24"/>
        </w:rPr>
      </w:pPr>
    </w:p>
    <w:p w:rsidR="004576D3" w:rsidRPr="00CE7CB7" w:rsidRDefault="004576D3" w:rsidP="008D7664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b)</w:t>
      </w:r>
      <w:r w:rsidRPr="00CE7CB7">
        <w:rPr>
          <w:sz w:val="24"/>
          <w:szCs w:val="24"/>
        </w:rPr>
        <w:tab/>
        <w:t xml:space="preserve">The agent-in-charge shall be a </w:t>
      </w:r>
      <w:r w:rsidR="00A54194">
        <w:rPr>
          <w:sz w:val="24"/>
          <w:szCs w:val="24"/>
        </w:rPr>
        <w:t>p</w:t>
      </w:r>
      <w:r w:rsidRPr="00CE7CB7">
        <w:rPr>
          <w:sz w:val="24"/>
          <w:szCs w:val="24"/>
        </w:rPr>
        <w:t xml:space="preserve">rincipal </w:t>
      </w:r>
      <w:r w:rsidR="00A54194">
        <w:rPr>
          <w:sz w:val="24"/>
          <w:szCs w:val="24"/>
        </w:rPr>
        <w:t>o</w:t>
      </w:r>
      <w:r w:rsidRPr="00CE7CB7">
        <w:rPr>
          <w:sz w:val="24"/>
          <w:szCs w:val="24"/>
        </w:rPr>
        <w:t>fficer</w:t>
      </w:r>
      <w:r w:rsidRPr="00CE7CB7" w:rsidDel="001B6A4F">
        <w:rPr>
          <w:sz w:val="24"/>
          <w:szCs w:val="24"/>
        </w:rPr>
        <w:t xml:space="preserve"> </w:t>
      </w:r>
      <w:r w:rsidRPr="00CE7CB7">
        <w:rPr>
          <w:sz w:val="24"/>
          <w:szCs w:val="24"/>
        </w:rPr>
        <w:t xml:space="preserve">or a full-time agent of the </w:t>
      </w:r>
      <w:r w:rsidR="00A54194">
        <w:rPr>
          <w:sz w:val="24"/>
          <w:szCs w:val="24"/>
        </w:rPr>
        <w:t>d</w:t>
      </w:r>
      <w:r w:rsidRPr="00CE7CB7">
        <w:rPr>
          <w:sz w:val="24"/>
          <w:szCs w:val="24"/>
        </w:rPr>
        <w:t xml:space="preserve">ispensing </w:t>
      </w:r>
      <w:r w:rsidR="00A54194">
        <w:rPr>
          <w:sz w:val="24"/>
          <w:szCs w:val="24"/>
        </w:rPr>
        <w:t>o</w:t>
      </w:r>
      <w:r w:rsidRPr="00CE7CB7">
        <w:rPr>
          <w:sz w:val="24"/>
          <w:szCs w:val="24"/>
        </w:rPr>
        <w:t>rganization</w:t>
      </w:r>
      <w:r w:rsidRPr="00CE7CB7" w:rsidDel="00965F6D">
        <w:rPr>
          <w:sz w:val="24"/>
          <w:szCs w:val="24"/>
        </w:rPr>
        <w:t xml:space="preserve"> </w:t>
      </w:r>
      <w:r w:rsidR="00A54194">
        <w:rPr>
          <w:sz w:val="24"/>
          <w:szCs w:val="24"/>
        </w:rPr>
        <w:t xml:space="preserve">and shall </w:t>
      </w:r>
      <w:r w:rsidR="00B73B5D">
        <w:rPr>
          <w:sz w:val="24"/>
          <w:szCs w:val="24"/>
        </w:rPr>
        <w:t>manage the dispensary</w:t>
      </w:r>
      <w:r w:rsidRPr="00CE7CB7">
        <w:rPr>
          <w:sz w:val="24"/>
          <w:szCs w:val="24"/>
        </w:rPr>
        <w:t xml:space="preserve">.  </w:t>
      </w:r>
      <w:r w:rsidR="00B73B5D">
        <w:rPr>
          <w:sz w:val="24"/>
          <w:szCs w:val="24"/>
        </w:rPr>
        <w:t>Managing the dispensary</w:t>
      </w:r>
      <w:r w:rsidRPr="00CE7CB7">
        <w:rPr>
          <w:sz w:val="24"/>
          <w:szCs w:val="24"/>
        </w:rPr>
        <w:t xml:space="preserve"> includes, but is not limited to, responsibility for </w:t>
      </w:r>
      <w:r w:rsidR="00B73B5D">
        <w:rPr>
          <w:sz w:val="24"/>
          <w:szCs w:val="24"/>
        </w:rPr>
        <w:t>opening and closing the dispensary, delivery acceptance</w:t>
      </w:r>
      <w:r w:rsidRPr="00CE7CB7">
        <w:rPr>
          <w:sz w:val="24"/>
          <w:szCs w:val="24"/>
        </w:rPr>
        <w:t xml:space="preserve">, oversight of </w:t>
      </w:r>
      <w:r w:rsidR="00B73B5D">
        <w:rPr>
          <w:sz w:val="24"/>
          <w:szCs w:val="24"/>
        </w:rPr>
        <w:t>sales</w:t>
      </w:r>
      <w:r w:rsidRPr="00CE7CB7">
        <w:rPr>
          <w:sz w:val="24"/>
          <w:szCs w:val="24"/>
        </w:rPr>
        <w:t xml:space="preserve"> and dispensary agents, recordkeeping, inventory, dispensary agent training</w:t>
      </w:r>
      <w:r w:rsidR="00737E9A">
        <w:rPr>
          <w:sz w:val="24"/>
          <w:szCs w:val="24"/>
        </w:rPr>
        <w:t>,</w:t>
      </w:r>
      <w:r w:rsidRPr="00CE7CB7">
        <w:rPr>
          <w:sz w:val="24"/>
          <w:szCs w:val="24"/>
        </w:rPr>
        <w:t xml:space="preserve"> and compliance with the Act and this Part.  Participation in affairs also includes the responsibility for maintaining all files subject to inspection by the Division</w:t>
      </w:r>
      <w:r w:rsidR="00B73B5D">
        <w:rPr>
          <w:sz w:val="24"/>
          <w:szCs w:val="24"/>
        </w:rPr>
        <w:t xml:space="preserve"> at the dispensary</w:t>
      </w:r>
      <w:r w:rsidRPr="00CE7CB7">
        <w:rPr>
          <w:sz w:val="24"/>
          <w:szCs w:val="24"/>
        </w:rPr>
        <w:t>.</w:t>
      </w:r>
    </w:p>
    <w:p w:rsidR="004576D3" w:rsidRPr="00CE7CB7" w:rsidRDefault="004576D3" w:rsidP="008D7664">
      <w:pPr>
        <w:rPr>
          <w:sz w:val="24"/>
          <w:szCs w:val="24"/>
        </w:rPr>
      </w:pPr>
    </w:p>
    <w:p w:rsidR="004576D3" w:rsidRPr="00CE7CB7" w:rsidRDefault="004576D3" w:rsidP="008D7664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c)</w:t>
      </w:r>
      <w:r w:rsidRPr="00CE7CB7">
        <w:rPr>
          <w:sz w:val="24"/>
          <w:szCs w:val="24"/>
        </w:rPr>
        <w:tab/>
        <w:t xml:space="preserve">The agent-in-charge is responsible for promptly notifying the Division of any change of information required to be reported to the Division. </w:t>
      </w:r>
    </w:p>
    <w:p w:rsidR="004576D3" w:rsidRPr="00CE7CB7" w:rsidRDefault="004576D3" w:rsidP="008D7664">
      <w:pPr>
        <w:rPr>
          <w:sz w:val="24"/>
          <w:szCs w:val="24"/>
        </w:rPr>
      </w:pPr>
    </w:p>
    <w:p w:rsidR="004576D3" w:rsidRPr="00CE7CB7" w:rsidRDefault="00B73B5D" w:rsidP="008D7664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</w:t>
      </w:r>
      <w:r w:rsidR="004576D3" w:rsidRPr="00CE7CB7">
        <w:rPr>
          <w:sz w:val="24"/>
          <w:szCs w:val="24"/>
        </w:rPr>
        <w:t>)</w:t>
      </w:r>
      <w:r w:rsidR="004576D3" w:rsidRPr="00CE7CB7">
        <w:rPr>
          <w:sz w:val="24"/>
          <w:szCs w:val="24"/>
        </w:rPr>
        <w:tab/>
        <w:t xml:space="preserve">In determining whether an agent-in-charge </w:t>
      </w:r>
      <w:r>
        <w:rPr>
          <w:sz w:val="24"/>
          <w:szCs w:val="24"/>
        </w:rPr>
        <w:t>manages the dispensary</w:t>
      </w:r>
      <w:r w:rsidR="004576D3" w:rsidRPr="00CE7CB7">
        <w:rPr>
          <w:sz w:val="24"/>
          <w:szCs w:val="24"/>
        </w:rPr>
        <w:t xml:space="preserve">, the Division may consider the responsibilities identified in this Section, the number of dispensary agents under the supervision of the agent-in-charge, and the employment relationship between the agent-in-charge and the </w:t>
      </w:r>
      <w:r w:rsidR="00A54194">
        <w:rPr>
          <w:sz w:val="24"/>
          <w:szCs w:val="24"/>
        </w:rPr>
        <w:t>d</w:t>
      </w:r>
      <w:r w:rsidR="004576D3" w:rsidRPr="00CE7CB7">
        <w:rPr>
          <w:sz w:val="24"/>
          <w:szCs w:val="24"/>
        </w:rPr>
        <w:t xml:space="preserve">ispensing </w:t>
      </w:r>
      <w:r w:rsidR="00A54194">
        <w:rPr>
          <w:sz w:val="24"/>
          <w:szCs w:val="24"/>
        </w:rPr>
        <w:t>o</w:t>
      </w:r>
      <w:r w:rsidR="004576D3" w:rsidRPr="00CE7CB7">
        <w:rPr>
          <w:sz w:val="24"/>
          <w:szCs w:val="24"/>
        </w:rPr>
        <w:t>rganization, including the existence of a contract for employment and any other relevant fact or circumstance.</w:t>
      </w:r>
    </w:p>
    <w:p w:rsidR="004576D3" w:rsidRPr="00CE7CB7" w:rsidRDefault="004576D3" w:rsidP="008D7664">
      <w:pPr>
        <w:rPr>
          <w:sz w:val="24"/>
          <w:szCs w:val="24"/>
        </w:rPr>
      </w:pPr>
    </w:p>
    <w:p w:rsidR="004576D3" w:rsidRPr="00CE7CB7" w:rsidRDefault="00B73B5D" w:rsidP="008D7664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e</w:t>
      </w:r>
      <w:r w:rsidR="004576D3" w:rsidRPr="00CE7CB7">
        <w:rPr>
          <w:sz w:val="24"/>
          <w:szCs w:val="24"/>
        </w:rPr>
        <w:t>)</w:t>
      </w:r>
      <w:r w:rsidR="004576D3" w:rsidRPr="00CE7CB7">
        <w:rPr>
          <w:sz w:val="24"/>
          <w:szCs w:val="24"/>
        </w:rPr>
        <w:tab/>
        <w:t xml:space="preserve">The agent-in-charge is responsible for notifying the Division of a change in the employment status of all </w:t>
      </w:r>
      <w:r w:rsidR="00A54194">
        <w:rPr>
          <w:sz w:val="24"/>
          <w:szCs w:val="24"/>
        </w:rPr>
        <w:t>d</w:t>
      </w:r>
      <w:r w:rsidR="004576D3" w:rsidRPr="00CE7CB7">
        <w:rPr>
          <w:sz w:val="24"/>
          <w:szCs w:val="24"/>
        </w:rPr>
        <w:t xml:space="preserve">ispensing </w:t>
      </w:r>
      <w:r w:rsidR="00A54194">
        <w:rPr>
          <w:sz w:val="24"/>
          <w:szCs w:val="24"/>
        </w:rPr>
        <w:t>o</w:t>
      </w:r>
      <w:r w:rsidR="004576D3" w:rsidRPr="00CE7CB7">
        <w:rPr>
          <w:sz w:val="24"/>
          <w:szCs w:val="24"/>
        </w:rPr>
        <w:t>rganization agents</w:t>
      </w:r>
      <w:r>
        <w:rPr>
          <w:sz w:val="24"/>
          <w:szCs w:val="24"/>
        </w:rPr>
        <w:t xml:space="preserve"> within</w:t>
      </w:r>
      <w:r w:rsidRPr="00B73B5D">
        <w:rPr>
          <w:sz w:val="24"/>
          <w:szCs w:val="24"/>
        </w:rPr>
        <w:t xml:space="preserve"> five business days after the change, including notice to the Division if the termination of an agent was for diversion of product or theft of currency</w:t>
      </w:r>
      <w:r w:rsidR="004576D3" w:rsidRPr="00CE7CB7">
        <w:rPr>
          <w:sz w:val="24"/>
          <w:szCs w:val="24"/>
        </w:rPr>
        <w:t>.</w:t>
      </w:r>
    </w:p>
    <w:p w:rsidR="004576D3" w:rsidRPr="00CE7CB7" w:rsidRDefault="004576D3" w:rsidP="008D7664">
      <w:pPr>
        <w:rPr>
          <w:sz w:val="24"/>
          <w:szCs w:val="24"/>
        </w:rPr>
      </w:pPr>
    </w:p>
    <w:p w:rsidR="004576D3" w:rsidRPr="00CE7CB7" w:rsidRDefault="00B73B5D" w:rsidP="008D7664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f</w:t>
      </w:r>
      <w:r w:rsidR="004576D3" w:rsidRPr="00CE7CB7">
        <w:rPr>
          <w:sz w:val="24"/>
          <w:szCs w:val="24"/>
        </w:rPr>
        <w:t>)</w:t>
      </w:r>
      <w:r w:rsidR="004576D3" w:rsidRPr="00CE7CB7">
        <w:rPr>
          <w:sz w:val="24"/>
          <w:szCs w:val="24"/>
        </w:rPr>
        <w:tab/>
        <w:t>In the event of the separation of an agent-in-charge due to death, incapacity, termination or any other reason</w:t>
      </w:r>
      <w:r w:rsidRPr="00B73B5D">
        <w:rPr>
          <w:sz w:val="24"/>
          <w:szCs w:val="24"/>
        </w:rPr>
        <w:t xml:space="preserve"> and if the dispensary does not have an active agent-in-charge</w:t>
      </w:r>
      <w:r w:rsidR="004576D3" w:rsidRPr="00CE7CB7">
        <w:rPr>
          <w:sz w:val="24"/>
          <w:szCs w:val="24"/>
        </w:rPr>
        <w:t xml:space="preserve">, the </w:t>
      </w:r>
      <w:r w:rsidR="00A54194">
        <w:rPr>
          <w:sz w:val="24"/>
          <w:szCs w:val="24"/>
        </w:rPr>
        <w:t>d</w:t>
      </w:r>
      <w:r w:rsidR="004576D3" w:rsidRPr="00CE7CB7">
        <w:rPr>
          <w:sz w:val="24"/>
          <w:szCs w:val="24"/>
        </w:rPr>
        <w:t xml:space="preserve">ispensing </w:t>
      </w:r>
      <w:r w:rsidR="00A54194">
        <w:rPr>
          <w:sz w:val="24"/>
          <w:szCs w:val="24"/>
        </w:rPr>
        <w:t>o</w:t>
      </w:r>
      <w:r w:rsidR="004576D3" w:rsidRPr="00CE7CB7">
        <w:rPr>
          <w:sz w:val="24"/>
          <w:szCs w:val="24"/>
        </w:rPr>
        <w:t>rganization</w:t>
      </w:r>
      <w:r w:rsidR="004576D3" w:rsidRPr="00CE7CB7" w:rsidDel="00965F6D">
        <w:rPr>
          <w:sz w:val="24"/>
          <w:szCs w:val="24"/>
        </w:rPr>
        <w:t xml:space="preserve"> </w:t>
      </w:r>
      <w:r w:rsidR="004576D3" w:rsidRPr="00CE7CB7">
        <w:rPr>
          <w:sz w:val="24"/>
          <w:szCs w:val="24"/>
        </w:rPr>
        <w:t xml:space="preserve">shall immediately contact the Division and request a temporary certificate of authority allowing the continuing operation. The request shall include the name of an interim agent-in-charge until a replacement is identified, or shall include the name of the replacement.  The Division shall issue the temporary certificate of authority promptly after it </w:t>
      </w:r>
      <w:r w:rsidR="004576D3" w:rsidRPr="00CE7CB7">
        <w:rPr>
          <w:bCs/>
          <w:sz w:val="24"/>
          <w:szCs w:val="24"/>
        </w:rPr>
        <w:t xml:space="preserve">approves the </w:t>
      </w:r>
      <w:r w:rsidR="004576D3" w:rsidRPr="00CE7CB7">
        <w:rPr>
          <w:sz w:val="24"/>
          <w:szCs w:val="24"/>
        </w:rPr>
        <w:t xml:space="preserve">request.  </w:t>
      </w:r>
      <w:r w:rsidR="004576D3" w:rsidRPr="00CE7CB7">
        <w:rPr>
          <w:bCs/>
          <w:sz w:val="24"/>
          <w:szCs w:val="24"/>
        </w:rPr>
        <w:t xml:space="preserve">If a </w:t>
      </w:r>
      <w:r w:rsidR="00A54194">
        <w:rPr>
          <w:bCs/>
          <w:sz w:val="24"/>
          <w:szCs w:val="24"/>
        </w:rPr>
        <w:t>d</w:t>
      </w:r>
      <w:r w:rsidR="004576D3" w:rsidRPr="00CE7CB7">
        <w:rPr>
          <w:sz w:val="24"/>
          <w:szCs w:val="24"/>
        </w:rPr>
        <w:t xml:space="preserve">ispensing </w:t>
      </w:r>
      <w:r w:rsidR="00A54194">
        <w:rPr>
          <w:sz w:val="24"/>
          <w:szCs w:val="24"/>
        </w:rPr>
        <w:t>o</w:t>
      </w:r>
      <w:r w:rsidR="004576D3" w:rsidRPr="00CE7CB7">
        <w:rPr>
          <w:sz w:val="24"/>
          <w:szCs w:val="24"/>
        </w:rPr>
        <w:t>rganization</w:t>
      </w:r>
      <w:r w:rsidR="004576D3" w:rsidRPr="00CE7CB7" w:rsidDel="00965F6D">
        <w:rPr>
          <w:sz w:val="24"/>
          <w:szCs w:val="24"/>
        </w:rPr>
        <w:t xml:space="preserve"> </w:t>
      </w:r>
      <w:r w:rsidR="004576D3" w:rsidRPr="00CE7CB7">
        <w:rPr>
          <w:bCs/>
          <w:sz w:val="24"/>
          <w:szCs w:val="24"/>
        </w:rPr>
        <w:t xml:space="preserve">fails to promptly request a temporary certificate of authority after the separation of the agent-in-charge, its </w:t>
      </w:r>
      <w:r w:rsidR="00A54194">
        <w:rPr>
          <w:bCs/>
          <w:sz w:val="24"/>
          <w:szCs w:val="24"/>
        </w:rPr>
        <w:t>r</w:t>
      </w:r>
      <w:r w:rsidR="004576D3" w:rsidRPr="00CE7CB7">
        <w:rPr>
          <w:bCs/>
          <w:sz w:val="24"/>
          <w:szCs w:val="24"/>
        </w:rPr>
        <w:t xml:space="preserve">egistration shall cease until the Division approves the </w:t>
      </w:r>
      <w:r w:rsidR="004576D3" w:rsidRPr="00CE7CB7">
        <w:rPr>
          <w:sz w:val="24"/>
          <w:szCs w:val="24"/>
        </w:rPr>
        <w:t>temporary certificate of authority</w:t>
      </w:r>
      <w:r w:rsidR="004576D3" w:rsidRPr="00CE7CB7">
        <w:rPr>
          <w:bCs/>
          <w:sz w:val="24"/>
          <w:szCs w:val="24"/>
        </w:rPr>
        <w:t xml:space="preserve"> or registers a new agent-in-charge.  </w:t>
      </w:r>
      <w:r w:rsidR="004576D3" w:rsidRPr="00CE7CB7">
        <w:rPr>
          <w:sz w:val="24"/>
          <w:szCs w:val="24"/>
        </w:rPr>
        <w:t xml:space="preserve">No temporary certificate of authority shall be valid for more than 90 days. The succeeding agent-in-charge shall register with the Division in compliance with this Part. Once the permanent succeeding agent-in-charge is registered with the Division, the temporary </w:t>
      </w:r>
      <w:r w:rsidR="004576D3" w:rsidRPr="00CE7CB7">
        <w:rPr>
          <w:sz w:val="24"/>
          <w:szCs w:val="24"/>
        </w:rPr>
        <w:lastRenderedPageBreak/>
        <w:t xml:space="preserve">certificate of authority is void. No temporary certificate of authority shall be issued for the separation of an agent-in-charge due to disciplinary action by the Division related to his or her conduct on behalf of the </w:t>
      </w:r>
      <w:r w:rsidR="00A54194">
        <w:rPr>
          <w:sz w:val="24"/>
          <w:szCs w:val="24"/>
        </w:rPr>
        <w:t>d</w:t>
      </w:r>
      <w:r w:rsidR="004576D3" w:rsidRPr="00CE7CB7">
        <w:rPr>
          <w:sz w:val="24"/>
          <w:szCs w:val="24"/>
        </w:rPr>
        <w:t xml:space="preserve">ispensing </w:t>
      </w:r>
      <w:r w:rsidR="00A54194">
        <w:rPr>
          <w:sz w:val="24"/>
          <w:szCs w:val="24"/>
        </w:rPr>
        <w:t>o</w:t>
      </w:r>
      <w:r w:rsidR="004576D3" w:rsidRPr="00CE7CB7">
        <w:rPr>
          <w:sz w:val="24"/>
          <w:szCs w:val="24"/>
        </w:rPr>
        <w:t>rganization.</w:t>
      </w:r>
    </w:p>
    <w:p w:rsidR="004576D3" w:rsidRPr="00CE7CB7" w:rsidRDefault="004576D3" w:rsidP="008D7664">
      <w:pPr>
        <w:rPr>
          <w:sz w:val="24"/>
          <w:szCs w:val="24"/>
        </w:rPr>
      </w:pPr>
    </w:p>
    <w:p w:rsidR="004576D3" w:rsidRPr="00CE7CB7" w:rsidRDefault="002C4AC1" w:rsidP="008D7664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g</w:t>
      </w:r>
      <w:r w:rsidR="004576D3" w:rsidRPr="00CE7CB7">
        <w:rPr>
          <w:sz w:val="24"/>
          <w:szCs w:val="24"/>
        </w:rPr>
        <w:t>)</w:t>
      </w:r>
      <w:r w:rsidR="004576D3" w:rsidRPr="00CE7CB7">
        <w:rPr>
          <w:sz w:val="24"/>
          <w:szCs w:val="24"/>
        </w:rPr>
        <w:tab/>
        <w:t xml:space="preserve">The </w:t>
      </w:r>
      <w:r w:rsidR="00A54194">
        <w:rPr>
          <w:sz w:val="24"/>
          <w:szCs w:val="24"/>
        </w:rPr>
        <w:t>d</w:t>
      </w:r>
      <w:r w:rsidR="004576D3" w:rsidRPr="00CE7CB7">
        <w:rPr>
          <w:sz w:val="24"/>
          <w:szCs w:val="24"/>
        </w:rPr>
        <w:t xml:space="preserve">ispensing </w:t>
      </w:r>
      <w:r w:rsidR="00A54194">
        <w:rPr>
          <w:sz w:val="24"/>
          <w:szCs w:val="24"/>
        </w:rPr>
        <w:t>o</w:t>
      </w:r>
      <w:r w:rsidR="004576D3" w:rsidRPr="00CE7CB7">
        <w:rPr>
          <w:sz w:val="24"/>
          <w:szCs w:val="24"/>
        </w:rPr>
        <w:t>rganization</w:t>
      </w:r>
      <w:r w:rsidR="004576D3" w:rsidRPr="00CE7CB7" w:rsidDel="00965F6D">
        <w:rPr>
          <w:sz w:val="24"/>
          <w:szCs w:val="24"/>
        </w:rPr>
        <w:t xml:space="preserve"> </w:t>
      </w:r>
      <w:r w:rsidR="004576D3" w:rsidRPr="00CE7CB7">
        <w:rPr>
          <w:sz w:val="24"/>
          <w:szCs w:val="24"/>
        </w:rPr>
        <w:t xml:space="preserve">agent-in-charge </w:t>
      </w:r>
      <w:r w:rsidR="00A54194">
        <w:rPr>
          <w:sz w:val="24"/>
          <w:szCs w:val="24"/>
        </w:rPr>
        <w:t>r</w:t>
      </w:r>
      <w:r w:rsidR="004576D3" w:rsidRPr="00CE7CB7">
        <w:rPr>
          <w:sz w:val="24"/>
          <w:szCs w:val="24"/>
        </w:rPr>
        <w:t>egistration shall expire annually on the date it was issued.  The agent-in-charge</w:t>
      </w:r>
      <w:r w:rsidR="008D7664">
        <w:rPr>
          <w:sz w:val="24"/>
          <w:szCs w:val="24"/>
        </w:rPr>
        <w:t>'</w:t>
      </w:r>
      <w:r w:rsidR="004576D3" w:rsidRPr="00CE7CB7">
        <w:rPr>
          <w:sz w:val="24"/>
          <w:szCs w:val="24"/>
        </w:rPr>
        <w:t xml:space="preserve">s </w:t>
      </w:r>
      <w:r w:rsidR="00A54194">
        <w:rPr>
          <w:sz w:val="24"/>
          <w:szCs w:val="24"/>
        </w:rPr>
        <w:t>r</w:t>
      </w:r>
      <w:r w:rsidR="004576D3" w:rsidRPr="00CE7CB7">
        <w:rPr>
          <w:sz w:val="24"/>
          <w:szCs w:val="24"/>
        </w:rPr>
        <w:t>egistration shall be renewed annually.  The Division shall review the dispensary</w:t>
      </w:r>
      <w:r w:rsidR="008D7664">
        <w:rPr>
          <w:sz w:val="24"/>
          <w:szCs w:val="24"/>
        </w:rPr>
        <w:t>'</w:t>
      </w:r>
      <w:r w:rsidR="004576D3" w:rsidRPr="00CE7CB7">
        <w:rPr>
          <w:sz w:val="24"/>
          <w:szCs w:val="24"/>
        </w:rPr>
        <w:t>s compliance history when determining whether to grant the request to renew.</w:t>
      </w:r>
    </w:p>
    <w:p w:rsidR="004576D3" w:rsidRPr="00CE7CB7" w:rsidRDefault="004576D3" w:rsidP="008D7664">
      <w:pPr>
        <w:ind w:left="1440" w:hanging="1440"/>
        <w:rPr>
          <w:sz w:val="24"/>
          <w:szCs w:val="24"/>
        </w:rPr>
      </w:pPr>
    </w:p>
    <w:p w:rsidR="004576D3" w:rsidRPr="00CE7CB7" w:rsidRDefault="002C4AC1" w:rsidP="008D7664">
      <w:pPr>
        <w:pStyle w:val="NoSpacing"/>
        <w:widowControl w:val="0"/>
        <w:autoSpaceDE w:val="0"/>
        <w:autoSpaceDN w:val="0"/>
        <w:adjustRightInd w:val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4576D3" w:rsidRPr="00CE7CB7">
        <w:rPr>
          <w:rFonts w:ascii="Times New Roman" w:hAnsi="Times New Roman"/>
          <w:sz w:val="24"/>
          <w:szCs w:val="24"/>
        </w:rPr>
        <w:t>)</w:t>
      </w:r>
      <w:r w:rsidR="004576D3" w:rsidRPr="00CE7CB7">
        <w:rPr>
          <w:rFonts w:ascii="Times New Roman" w:hAnsi="Times New Roman"/>
          <w:sz w:val="24"/>
          <w:szCs w:val="24"/>
        </w:rPr>
        <w:tab/>
        <w:t>Upon termination of an agent-in-charge</w:t>
      </w:r>
      <w:r w:rsidR="008D7664">
        <w:rPr>
          <w:rFonts w:ascii="Times New Roman" w:hAnsi="Times New Roman"/>
          <w:sz w:val="24"/>
          <w:szCs w:val="24"/>
        </w:rPr>
        <w:t>'</w:t>
      </w:r>
      <w:r w:rsidR="004576D3" w:rsidRPr="00CE7CB7">
        <w:rPr>
          <w:rFonts w:ascii="Times New Roman" w:hAnsi="Times New Roman"/>
          <w:sz w:val="24"/>
          <w:szCs w:val="24"/>
        </w:rPr>
        <w:t xml:space="preserve">s employment, the </w:t>
      </w:r>
      <w:r w:rsidR="00A54194">
        <w:rPr>
          <w:rFonts w:ascii="Times New Roman" w:hAnsi="Times New Roman"/>
          <w:sz w:val="24"/>
          <w:szCs w:val="24"/>
        </w:rPr>
        <w:t>d</w:t>
      </w:r>
      <w:r w:rsidR="004576D3" w:rsidRPr="00CE7CB7">
        <w:rPr>
          <w:rFonts w:ascii="Times New Roman" w:hAnsi="Times New Roman"/>
          <w:sz w:val="24"/>
          <w:szCs w:val="24"/>
        </w:rPr>
        <w:t xml:space="preserve">ispensing </w:t>
      </w:r>
      <w:r w:rsidR="00A54194">
        <w:rPr>
          <w:rFonts w:ascii="Times New Roman" w:hAnsi="Times New Roman"/>
          <w:sz w:val="24"/>
          <w:szCs w:val="24"/>
        </w:rPr>
        <w:t>o</w:t>
      </w:r>
      <w:r w:rsidR="004576D3" w:rsidRPr="00CE7CB7">
        <w:rPr>
          <w:rFonts w:ascii="Times New Roman" w:hAnsi="Times New Roman"/>
          <w:sz w:val="24"/>
          <w:szCs w:val="24"/>
        </w:rPr>
        <w:t>rganization</w:t>
      </w:r>
      <w:r w:rsidR="004576D3" w:rsidRPr="00CE7CB7" w:rsidDel="00965F6D">
        <w:rPr>
          <w:rFonts w:ascii="Times New Roman" w:hAnsi="Times New Roman"/>
          <w:sz w:val="24"/>
          <w:szCs w:val="24"/>
        </w:rPr>
        <w:t xml:space="preserve"> </w:t>
      </w:r>
      <w:r w:rsidR="004576D3" w:rsidRPr="00CE7CB7">
        <w:rPr>
          <w:rFonts w:ascii="Times New Roman" w:hAnsi="Times New Roman"/>
          <w:sz w:val="24"/>
          <w:szCs w:val="24"/>
        </w:rPr>
        <w:t xml:space="preserve">shall immediately reclaim the dispensary agent identification card.  The </w:t>
      </w:r>
      <w:r w:rsidR="00A54194">
        <w:rPr>
          <w:rFonts w:ascii="Times New Roman" w:hAnsi="Times New Roman"/>
          <w:sz w:val="24"/>
          <w:szCs w:val="24"/>
        </w:rPr>
        <w:t>d</w:t>
      </w:r>
      <w:r w:rsidR="004576D3" w:rsidRPr="00CE7CB7">
        <w:rPr>
          <w:rFonts w:ascii="Times New Roman" w:hAnsi="Times New Roman"/>
          <w:sz w:val="24"/>
          <w:szCs w:val="24"/>
        </w:rPr>
        <w:t xml:space="preserve">ispensing </w:t>
      </w:r>
      <w:r w:rsidR="00A54194">
        <w:rPr>
          <w:rFonts w:ascii="Times New Roman" w:hAnsi="Times New Roman"/>
          <w:sz w:val="24"/>
          <w:szCs w:val="24"/>
        </w:rPr>
        <w:t>o</w:t>
      </w:r>
      <w:r w:rsidR="004576D3" w:rsidRPr="00CE7CB7">
        <w:rPr>
          <w:rFonts w:ascii="Times New Roman" w:hAnsi="Times New Roman"/>
          <w:sz w:val="24"/>
          <w:szCs w:val="24"/>
        </w:rPr>
        <w:t>rganization</w:t>
      </w:r>
      <w:r w:rsidR="004576D3" w:rsidRPr="00CE7CB7" w:rsidDel="00965F6D">
        <w:rPr>
          <w:rFonts w:ascii="Times New Roman" w:hAnsi="Times New Roman"/>
          <w:sz w:val="24"/>
          <w:szCs w:val="24"/>
        </w:rPr>
        <w:t xml:space="preserve"> </w:t>
      </w:r>
      <w:r w:rsidR="004576D3" w:rsidRPr="00CE7CB7">
        <w:rPr>
          <w:rFonts w:ascii="Times New Roman" w:hAnsi="Times New Roman"/>
          <w:sz w:val="24"/>
          <w:szCs w:val="24"/>
        </w:rPr>
        <w:t>shall promptly return the identification card to the Division.</w:t>
      </w:r>
    </w:p>
    <w:p w:rsidR="004576D3" w:rsidRPr="00CE7CB7" w:rsidRDefault="004576D3" w:rsidP="008D7664">
      <w:pPr>
        <w:ind w:left="1440" w:hanging="1440"/>
        <w:rPr>
          <w:sz w:val="24"/>
          <w:szCs w:val="24"/>
        </w:rPr>
      </w:pPr>
    </w:p>
    <w:p w:rsidR="004576D3" w:rsidRPr="00CE7CB7" w:rsidRDefault="002C4AC1" w:rsidP="002C4AC1">
      <w:pPr>
        <w:pStyle w:val="NoSpacing"/>
        <w:widowControl w:val="0"/>
        <w:autoSpaceDE w:val="0"/>
        <w:autoSpaceDN w:val="0"/>
        <w:adjustRightInd w:val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ab/>
      </w:r>
      <w:r w:rsidR="004576D3" w:rsidRPr="00CE7CB7">
        <w:rPr>
          <w:rFonts w:ascii="Times New Roman" w:hAnsi="Times New Roman"/>
          <w:sz w:val="24"/>
          <w:szCs w:val="24"/>
        </w:rPr>
        <w:t xml:space="preserve">The Division may </w:t>
      </w:r>
      <w:r>
        <w:rPr>
          <w:rFonts w:ascii="Times New Roman" w:hAnsi="Times New Roman"/>
          <w:sz w:val="24"/>
          <w:szCs w:val="24"/>
        </w:rPr>
        <w:t>deny an application</w:t>
      </w:r>
      <w:r w:rsidR="001A11D2">
        <w:rPr>
          <w:rFonts w:ascii="Times New Roman" w:hAnsi="Times New Roman"/>
          <w:sz w:val="24"/>
          <w:szCs w:val="24"/>
        </w:rPr>
        <w:t xml:space="preserve"> for,</w:t>
      </w:r>
      <w:r>
        <w:rPr>
          <w:rFonts w:ascii="Times New Roman" w:hAnsi="Times New Roman"/>
          <w:sz w:val="24"/>
          <w:szCs w:val="24"/>
        </w:rPr>
        <w:t xml:space="preserve"> or renewal</w:t>
      </w:r>
      <w:r w:rsidR="001A11D2">
        <w:rPr>
          <w:rFonts w:ascii="Times New Roman" w:hAnsi="Times New Roman"/>
          <w:sz w:val="24"/>
          <w:szCs w:val="24"/>
        </w:rPr>
        <w:t xml:space="preserve"> of</w:t>
      </w:r>
      <w:r>
        <w:rPr>
          <w:rFonts w:ascii="Times New Roman" w:hAnsi="Times New Roman"/>
          <w:sz w:val="24"/>
          <w:szCs w:val="24"/>
        </w:rPr>
        <w:t>, or revoke</w:t>
      </w:r>
      <w:r w:rsidR="004576D3" w:rsidRPr="00CE7CB7">
        <w:rPr>
          <w:rFonts w:ascii="Times New Roman" w:hAnsi="Times New Roman"/>
          <w:sz w:val="24"/>
          <w:szCs w:val="24"/>
        </w:rPr>
        <w:t xml:space="preserve"> an agent-in-charge identification card</w:t>
      </w:r>
      <w:r w:rsidR="001A11D2">
        <w:rPr>
          <w:rFonts w:ascii="Times New Roman" w:hAnsi="Times New Roman"/>
          <w:sz w:val="24"/>
          <w:szCs w:val="24"/>
        </w:rPr>
        <w:t>, or discipline an agent-in-charge</w:t>
      </w:r>
      <w:r w:rsidR="004A0264">
        <w:rPr>
          <w:rFonts w:ascii="Times New Roman" w:hAnsi="Times New Roman"/>
          <w:sz w:val="24"/>
          <w:szCs w:val="24"/>
        </w:rPr>
        <w:t>,</w:t>
      </w:r>
      <w:r w:rsidR="004576D3" w:rsidRPr="00CE7CB7">
        <w:rPr>
          <w:rFonts w:ascii="Times New Roman" w:hAnsi="Times New Roman"/>
          <w:sz w:val="24"/>
          <w:szCs w:val="24"/>
        </w:rPr>
        <w:t xml:space="preserve"> for any of the following reasons:</w:t>
      </w:r>
    </w:p>
    <w:p w:rsidR="004576D3" w:rsidRPr="00CE7CB7" w:rsidRDefault="004576D3" w:rsidP="00283416">
      <w:pPr>
        <w:pStyle w:val="ListParagraph"/>
        <w:ind w:left="0"/>
        <w:rPr>
          <w:sz w:val="24"/>
          <w:szCs w:val="24"/>
        </w:rPr>
      </w:pPr>
    </w:p>
    <w:p w:rsidR="004576D3" w:rsidRPr="00CE7CB7" w:rsidRDefault="004576D3" w:rsidP="008D7664">
      <w:pPr>
        <w:pStyle w:val="NoSpacing"/>
        <w:widowControl w:val="0"/>
        <w:numPr>
          <w:ilvl w:val="0"/>
          <w:numId w:val="1"/>
        </w:numPr>
        <w:autoSpaceDE w:val="0"/>
        <w:autoSpaceDN w:val="0"/>
        <w:adjustRightInd w:val="0"/>
        <w:ind w:left="2160" w:hanging="720"/>
        <w:rPr>
          <w:rFonts w:ascii="Times New Roman" w:hAnsi="Times New Roman"/>
          <w:sz w:val="24"/>
          <w:szCs w:val="24"/>
        </w:rPr>
      </w:pPr>
      <w:r w:rsidRPr="00CE7CB7">
        <w:rPr>
          <w:rFonts w:ascii="Times New Roman" w:hAnsi="Times New Roman"/>
          <w:sz w:val="24"/>
          <w:szCs w:val="24"/>
        </w:rPr>
        <w:t>Submission of misleading, incorrect, false or fraudulent information in the application or renewal application;</w:t>
      </w:r>
    </w:p>
    <w:p w:rsidR="004576D3" w:rsidRPr="00CE7CB7" w:rsidRDefault="004576D3" w:rsidP="00BF4089">
      <w:pPr>
        <w:pStyle w:val="NoSpacing"/>
        <w:ind w:left="0" w:firstLine="0"/>
        <w:rPr>
          <w:rFonts w:ascii="Times New Roman" w:hAnsi="Times New Roman"/>
          <w:sz w:val="24"/>
          <w:szCs w:val="24"/>
        </w:rPr>
      </w:pPr>
    </w:p>
    <w:p w:rsidR="004576D3" w:rsidRPr="00CE7CB7" w:rsidRDefault="00737E9A" w:rsidP="008D7664">
      <w:pPr>
        <w:pStyle w:val="NoSpacing"/>
        <w:widowControl w:val="0"/>
        <w:numPr>
          <w:ilvl w:val="0"/>
          <w:numId w:val="1"/>
        </w:numPr>
        <w:autoSpaceDE w:val="0"/>
        <w:autoSpaceDN w:val="0"/>
        <w:adjustRightInd w:val="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4576D3" w:rsidRPr="00CE7CB7">
        <w:rPr>
          <w:rFonts w:ascii="Times New Roman" w:hAnsi="Times New Roman"/>
          <w:sz w:val="24"/>
          <w:szCs w:val="24"/>
        </w:rPr>
        <w:t>iolation of the requirements of the Act or this Part;</w:t>
      </w:r>
    </w:p>
    <w:p w:rsidR="004576D3" w:rsidRPr="00BF4089" w:rsidRDefault="004576D3" w:rsidP="00BF4089">
      <w:pPr>
        <w:rPr>
          <w:sz w:val="24"/>
          <w:szCs w:val="24"/>
        </w:rPr>
      </w:pPr>
    </w:p>
    <w:p w:rsidR="004576D3" w:rsidRPr="00CE7CB7" w:rsidRDefault="004576D3" w:rsidP="008D7664">
      <w:pPr>
        <w:pStyle w:val="NoSpacing"/>
        <w:widowControl w:val="0"/>
        <w:numPr>
          <w:ilvl w:val="0"/>
          <w:numId w:val="1"/>
        </w:numPr>
        <w:autoSpaceDE w:val="0"/>
        <w:autoSpaceDN w:val="0"/>
        <w:adjustRightInd w:val="0"/>
        <w:ind w:left="2160" w:hanging="720"/>
        <w:rPr>
          <w:rFonts w:ascii="Times New Roman" w:hAnsi="Times New Roman"/>
          <w:sz w:val="24"/>
          <w:szCs w:val="24"/>
        </w:rPr>
      </w:pPr>
      <w:r w:rsidRPr="00CE7CB7">
        <w:rPr>
          <w:rFonts w:ascii="Times New Roman" w:hAnsi="Times New Roman"/>
          <w:sz w:val="24"/>
          <w:szCs w:val="24"/>
        </w:rPr>
        <w:t>Fraudulent use of the agent-in-charge</w:t>
      </w:r>
      <w:r w:rsidRPr="00CE7CB7" w:rsidDel="00BD60E1">
        <w:rPr>
          <w:rFonts w:ascii="Times New Roman" w:hAnsi="Times New Roman"/>
          <w:sz w:val="24"/>
          <w:szCs w:val="24"/>
        </w:rPr>
        <w:t xml:space="preserve"> </w:t>
      </w:r>
      <w:r w:rsidRPr="00CE7CB7">
        <w:rPr>
          <w:rFonts w:ascii="Times New Roman" w:hAnsi="Times New Roman"/>
          <w:sz w:val="24"/>
          <w:szCs w:val="24"/>
        </w:rPr>
        <w:t>identification card;</w:t>
      </w:r>
    </w:p>
    <w:p w:rsidR="004576D3" w:rsidRPr="00BF4089" w:rsidRDefault="004576D3" w:rsidP="00BF4089">
      <w:pPr>
        <w:rPr>
          <w:sz w:val="24"/>
          <w:szCs w:val="24"/>
        </w:rPr>
      </w:pPr>
    </w:p>
    <w:p w:rsidR="004576D3" w:rsidRPr="00CE7CB7" w:rsidRDefault="004576D3" w:rsidP="008D7664">
      <w:pPr>
        <w:pStyle w:val="NoSpacing"/>
        <w:widowControl w:val="0"/>
        <w:numPr>
          <w:ilvl w:val="0"/>
          <w:numId w:val="1"/>
        </w:numPr>
        <w:autoSpaceDE w:val="0"/>
        <w:autoSpaceDN w:val="0"/>
        <w:adjustRightInd w:val="0"/>
        <w:ind w:left="2160" w:hanging="720"/>
        <w:rPr>
          <w:rFonts w:ascii="Times New Roman" w:hAnsi="Times New Roman"/>
          <w:sz w:val="24"/>
          <w:szCs w:val="24"/>
        </w:rPr>
      </w:pPr>
      <w:r w:rsidRPr="00CE7CB7">
        <w:rPr>
          <w:rFonts w:ascii="Times New Roman" w:hAnsi="Times New Roman"/>
          <w:sz w:val="24"/>
          <w:szCs w:val="24"/>
        </w:rPr>
        <w:t>Selling, distributing, transferring in any manner, or giving medical cannabis to any unauthorized person;</w:t>
      </w:r>
    </w:p>
    <w:p w:rsidR="004576D3" w:rsidRPr="00BF4089" w:rsidRDefault="004576D3" w:rsidP="00BF4089">
      <w:pPr>
        <w:rPr>
          <w:sz w:val="24"/>
          <w:szCs w:val="24"/>
        </w:rPr>
      </w:pPr>
    </w:p>
    <w:p w:rsidR="004576D3" w:rsidRDefault="002C4AC1" w:rsidP="002C4AC1">
      <w:pPr>
        <w:pStyle w:val="NoSpacing"/>
        <w:widowControl w:val="0"/>
        <w:autoSpaceDE w:val="0"/>
        <w:autoSpaceDN w:val="0"/>
        <w:adjustRightInd w:val="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</w:r>
      <w:r w:rsidR="004576D3" w:rsidRPr="00CE7CB7">
        <w:rPr>
          <w:rFonts w:ascii="Times New Roman" w:hAnsi="Times New Roman"/>
          <w:sz w:val="24"/>
          <w:szCs w:val="24"/>
        </w:rPr>
        <w:t>Tampering with, falsifying, altering, modifying or duplicating an agent-in-charge identification card;</w:t>
      </w:r>
    </w:p>
    <w:p w:rsidR="002C4AC1" w:rsidRPr="00BF4089" w:rsidRDefault="002C4AC1" w:rsidP="00BF4089">
      <w:pPr>
        <w:rPr>
          <w:sz w:val="24"/>
          <w:szCs w:val="24"/>
        </w:rPr>
      </w:pPr>
    </w:p>
    <w:p w:rsidR="002C4AC1" w:rsidRDefault="002C4AC1" w:rsidP="002C4AC1">
      <w:pPr>
        <w:pStyle w:val="NoSpacing"/>
        <w:widowControl w:val="0"/>
        <w:autoSpaceDE w:val="0"/>
        <w:autoSpaceDN w:val="0"/>
        <w:adjustRightInd w:val="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ab/>
        <w:t>Tampering with, falsifying, altering</w:t>
      </w:r>
      <w:r w:rsidR="00873FC8">
        <w:rPr>
          <w:rFonts w:ascii="Times New Roman" w:hAnsi="Times New Roman"/>
          <w:sz w:val="24"/>
          <w:szCs w:val="24"/>
        </w:rPr>
        <w:t xml:space="preserve"> or</w:t>
      </w:r>
      <w:r>
        <w:rPr>
          <w:rFonts w:ascii="Times New Roman" w:hAnsi="Times New Roman"/>
          <w:sz w:val="24"/>
          <w:szCs w:val="24"/>
        </w:rPr>
        <w:t xml:space="preserve"> modifying the surveillance video footage, point of sale system, Illinois Ca</w:t>
      </w:r>
      <w:r w:rsidR="00873FC8">
        <w:rPr>
          <w:rFonts w:ascii="Times New Roman" w:hAnsi="Times New Roman"/>
          <w:sz w:val="24"/>
          <w:szCs w:val="24"/>
        </w:rPr>
        <w:t>nnabis Tracking System, or the S</w:t>
      </w:r>
      <w:r>
        <w:rPr>
          <w:rFonts w:ascii="Times New Roman" w:hAnsi="Times New Roman"/>
          <w:sz w:val="24"/>
          <w:szCs w:val="24"/>
        </w:rPr>
        <w:t>tate verification system;</w:t>
      </w:r>
    </w:p>
    <w:p w:rsidR="002C4AC1" w:rsidRDefault="002C4AC1" w:rsidP="00BF4089">
      <w:pPr>
        <w:pStyle w:val="NoSpacing"/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C4AC1" w:rsidRPr="00CE7CB7" w:rsidRDefault="002C4AC1" w:rsidP="002C4AC1">
      <w:pPr>
        <w:pStyle w:val="NoSpacing"/>
        <w:widowControl w:val="0"/>
        <w:autoSpaceDE w:val="0"/>
        <w:autoSpaceDN w:val="0"/>
        <w:adjustRightInd w:val="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ab/>
        <w:t>Tampering with, falsifying, altering</w:t>
      </w:r>
      <w:r w:rsidR="00873FC8">
        <w:rPr>
          <w:rFonts w:ascii="Times New Roman" w:hAnsi="Times New Roman"/>
          <w:sz w:val="24"/>
          <w:szCs w:val="24"/>
        </w:rPr>
        <w:t xml:space="preserve"> or</w:t>
      </w:r>
      <w:r>
        <w:rPr>
          <w:rFonts w:ascii="Times New Roman" w:hAnsi="Times New Roman"/>
          <w:sz w:val="24"/>
          <w:szCs w:val="24"/>
        </w:rPr>
        <w:t xml:space="preserve"> modifying patient, provisional patient, designated caregiver or OAPP participant applications;</w:t>
      </w:r>
    </w:p>
    <w:p w:rsidR="002C4AC1" w:rsidRPr="00BF4089" w:rsidRDefault="002C4AC1" w:rsidP="00BF4089">
      <w:pPr>
        <w:rPr>
          <w:sz w:val="24"/>
          <w:szCs w:val="24"/>
        </w:rPr>
      </w:pPr>
    </w:p>
    <w:p w:rsidR="004576D3" w:rsidRPr="00CE7CB7" w:rsidRDefault="002C4AC1" w:rsidP="002C4AC1">
      <w:pPr>
        <w:pStyle w:val="NoSpacing"/>
        <w:widowControl w:val="0"/>
        <w:autoSpaceDE w:val="0"/>
        <w:autoSpaceDN w:val="0"/>
        <w:adjustRightInd w:val="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ab/>
      </w:r>
      <w:r w:rsidR="004576D3" w:rsidRPr="00CE7CB7">
        <w:rPr>
          <w:rFonts w:ascii="Times New Roman" w:hAnsi="Times New Roman"/>
          <w:sz w:val="24"/>
          <w:szCs w:val="24"/>
        </w:rPr>
        <w:t xml:space="preserve">Failure to notify the Division </w:t>
      </w:r>
      <w:r>
        <w:rPr>
          <w:rFonts w:ascii="Times New Roman" w:hAnsi="Times New Roman"/>
          <w:sz w:val="24"/>
          <w:szCs w:val="24"/>
        </w:rPr>
        <w:t>immediately upon discovery</w:t>
      </w:r>
      <w:r w:rsidR="004576D3" w:rsidRPr="00CE7CB7">
        <w:rPr>
          <w:rFonts w:ascii="Times New Roman" w:hAnsi="Times New Roman"/>
          <w:sz w:val="24"/>
          <w:szCs w:val="24"/>
        </w:rPr>
        <w:t xml:space="preserve"> that the agent-in-charge</w:t>
      </w:r>
      <w:r w:rsidR="004576D3" w:rsidRPr="00CE7CB7" w:rsidDel="00BD60E1">
        <w:rPr>
          <w:rFonts w:ascii="Times New Roman" w:hAnsi="Times New Roman"/>
          <w:sz w:val="24"/>
          <w:szCs w:val="24"/>
        </w:rPr>
        <w:t xml:space="preserve"> </w:t>
      </w:r>
      <w:r w:rsidR="004576D3" w:rsidRPr="00CE7CB7">
        <w:rPr>
          <w:rFonts w:ascii="Times New Roman" w:hAnsi="Times New Roman"/>
          <w:sz w:val="24"/>
          <w:szCs w:val="24"/>
        </w:rPr>
        <w:t>identification card has been lost, stolen or destroyed;</w:t>
      </w:r>
    </w:p>
    <w:p w:rsidR="004576D3" w:rsidRPr="00CE7CB7" w:rsidRDefault="004576D3" w:rsidP="00BF4089">
      <w:pPr>
        <w:pStyle w:val="NoSpacing"/>
        <w:ind w:left="0" w:firstLine="0"/>
        <w:rPr>
          <w:rFonts w:ascii="Times New Roman" w:hAnsi="Times New Roman"/>
          <w:sz w:val="24"/>
          <w:szCs w:val="24"/>
        </w:rPr>
      </w:pPr>
    </w:p>
    <w:p w:rsidR="004576D3" w:rsidRPr="00CE7CB7" w:rsidRDefault="002C4AC1" w:rsidP="002C4AC1">
      <w:pPr>
        <w:pStyle w:val="NoSpacing"/>
        <w:widowControl w:val="0"/>
        <w:autoSpaceDE w:val="0"/>
        <w:autoSpaceDN w:val="0"/>
        <w:adjustRightInd w:val="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ab/>
      </w:r>
      <w:r w:rsidR="004576D3" w:rsidRPr="00CE7CB7">
        <w:rPr>
          <w:rFonts w:ascii="Times New Roman" w:hAnsi="Times New Roman"/>
          <w:sz w:val="24"/>
          <w:szCs w:val="24"/>
        </w:rPr>
        <w:t>Failure to notify the Division within five business days after a change in the information provided in the application for an agent-in-charge</w:t>
      </w:r>
      <w:r w:rsidR="004576D3" w:rsidRPr="00CE7CB7" w:rsidDel="00BD60E1">
        <w:rPr>
          <w:rFonts w:ascii="Times New Roman" w:hAnsi="Times New Roman"/>
          <w:sz w:val="24"/>
          <w:szCs w:val="24"/>
        </w:rPr>
        <w:t xml:space="preserve"> </w:t>
      </w:r>
      <w:r w:rsidR="004576D3" w:rsidRPr="00CE7CB7">
        <w:rPr>
          <w:rFonts w:ascii="Times New Roman" w:hAnsi="Times New Roman"/>
          <w:sz w:val="24"/>
          <w:szCs w:val="24"/>
        </w:rPr>
        <w:t>identification card;</w:t>
      </w:r>
    </w:p>
    <w:p w:rsidR="004576D3" w:rsidRPr="00BF4089" w:rsidRDefault="004576D3" w:rsidP="00BF4089">
      <w:pPr>
        <w:rPr>
          <w:sz w:val="24"/>
          <w:szCs w:val="24"/>
        </w:rPr>
      </w:pPr>
    </w:p>
    <w:p w:rsidR="004576D3" w:rsidRDefault="002C4AC1" w:rsidP="002C4AC1">
      <w:pPr>
        <w:pStyle w:val="NoSpacing"/>
        <w:widowControl w:val="0"/>
        <w:autoSpaceDE w:val="0"/>
        <w:autoSpaceDN w:val="0"/>
        <w:adjustRightInd w:val="0"/>
        <w:ind w:left="2160"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ab/>
      </w:r>
      <w:r w:rsidR="004576D3" w:rsidRPr="00CE7CB7">
        <w:rPr>
          <w:rFonts w:ascii="Times New Roman" w:hAnsi="Times New Roman"/>
          <w:sz w:val="24"/>
          <w:szCs w:val="24"/>
        </w:rPr>
        <w:t xml:space="preserve">Conviction of an excluded offense </w:t>
      </w:r>
      <w:r>
        <w:rPr>
          <w:rFonts w:ascii="Times New Roman" w:hAnsi="Times New Roman"/>
          <w:sz w:val="24"/>
          <w:szCs w:val="24"/>
        </w:rPr>
        <w:t xml:space="preserve">or any incident listed in Section </w:t>
      </w:r>
      <w:r>
        <w:rPr>
          <w:rFonts w:ascii="Times New Roman" w:hAnsi="Times New Roman"/>
          <w:sz w:val="24"/>
          <w:szCs w:val="24"/>
        </w:rPr>
        <w:lastRenderedPageBreak/>
        <w:t xml:space="preserve">1290.200 or 1290.510 </w:t>
      </w:r>
      <w:r w:rsidR="004576D3" w:rsidRPr="00CE7CB7">
        <w:rPr>
          <w:rFonts w:ascii="Times New Roman" w:hAnsi="Times New Roman"/>
          <w:sz w:val="24"/>
          <w:szCs w:val="24"/>
        </w:rPr>
        <w:t>following the issuance of an agent-in-charge identification card</w:t>
      </w:r>
      <w:r>
        <w:rPr>
          <w:rFonts w:ascii="Times New Roman" w:hAnsi="Times New Roman"/>
          <w:sz w:val="24"/>
          <w:szCs w:val="24"/>
        </w:rPr>
        <w:t>;</w:t>
      </w:r>
    </w:p>
    <w:p w:rsidR="002C4AC1" w:rsidRDefault="002C4AC1" w:rsidP="00BF4089">
      <w:pPr>
        <w:pStyle w:val="NoSpacing"/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</w:p>
    <w:p w:rsidR="002C4AC1" w:rsidRDefault="002C4AC1" w:rsidP="002C4AC1">
      <w:pPr>
        <w:pStyle w:val="NoSpacing"/>
        <w:widowControl w:val="0"/>
        <w:autoSpaceDE w:val="0"/>
        <w:autoSpaceDN w:val="0"/>
        <w:adjustRightInd w:val="0"/>
        <w:ind w:left="2160"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ab/>
        <w:t>Overdispensing; or</w:t>
      </w:r>
    </w:p>
    <w:p w:rsidR="002C4AC1" w:rsidRDefault="002C4AC1" w:rsidP="00BF4089">
      <w:pPr>
        <w:pStyle w:val="NoSpacing"/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</w:p>
    <w:p w:rsidR="002C4AC1" w:rsidRDefault="002C4AC1" w:rsidP="002C4AC1">
      <w:pPr>
        <w:pStyle w:val="NoSpacing"/>
        <w:widowControl w:val="0"/>
        <w:autoSpaceDE w:val="0"/>
        <w:autoSpaceDN w:val="0"/>
        <w:adjustRightInd w:val="0"/>
        <w:ind w:left="2160"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ab/>
        <w:t xml:space="preserve">For </w:t>
      </w:r>
      <w:r w:rsidRPr="00873FC8">
        <w:rPr>
          <w:rFonts w:ascii="Times New Roman" w:hAnsi="Times New Roman"/>
          <w:sz w:val="24"/>
          <w:szCs w:val="24"/>
        </w:rPr>
        <w:t xml:space="preserve">any </w:t>
      </w:r>
      <w:r w:rsidR="00873FC8" w:rsidRPr="00873FC8">
        <w:rPr>
          <w:rFonts w:ascii="Times New Roman" w:hAnsi="Times New Roman"/>
          <w:sz w:val="24"/>
          <w:szCs w:val="24"/>
        </w:rPr>
        <w:t>unethical, dishonorable and unprofessional conduct</w:t>
      </w:r>
      <w:r>
        <w:rPr>
          <w:rFonts w:ascii="Times New Roman" w:hAnsi="Times New Roman"/>
          <w:sz w:val="24"/>
          <w:szCs w:val="24"/>
        </w:rPr>
        <w:t>.</w:t>
      </w:r>
    </w:p>
    <w:p w:rsidR="00890387" w:rsidRDefault="00890387" w:rsidP="00BF4089">
      <w:pPr>
        <w:rPr>
          <w:sz w:val="24"/>
          <w:szCs w:val="24"/>
        </w:rPr>
      </w:pPr>
    </w:p>
    <w:p w:rsidR="00890387" w:rsidRDefault="00890387" w:rsidP="0089038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(Source:  Amended at 43 Ill. Reg. </w:t>
      </w:r>
      <w:r w:rsidR="00EB2337">
        <w:rPr>
          <w:sz w:val="24"/>
          <w:szCs w:val="24"/>
        </w:rPr>
        <w:t>6593</w:t>
      </w:r>
      <w:r>
        <w:rPr>
          <w:sz w:val="24"/>
          <w:szCs w:val="24"/>
        </w:rPr>
        <w:t xml:space="preserve">, effective </w:t>
      </w:r>
      <w:r w:rsidR="00EB2337">
        <w:rPr>
          <w:sz w:val="24"/>
          <w:szCs w:val="24"/>
        </w:rPr>
        <w:t>May 20, 2019</w:t>
      </w:r>
      <w:r>
        <w:rPr>
          <w:sz w:val="24"/>
          <w:szCs w:val="24"/>
        </w:rPr>
        <w:t>)</w:t>
      </w:r>
    </w:p>
    <w:sectPr w:rsidR="008903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98" w:rsidRDefault="004E2698">
      <w:r>
        <w:separator/>
      </w:r>
    </w:p>
  </w:endnote>
  <w:endnote w:type="continuationSeparator" w:id="0">
    <w:p w:rsidR="004E2698" w:rsidRDefault="004E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98" w:rsidRDefault="004E2698">
      <w:r>
        <w:separator/>
      </w:r>
    </w:p>
  </w:footnote>
  <w:footnote w:type="continuationSeparator" w:id="0">
    <w:p w:rsidR="004E2698" w:rsidRDefault="004E2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D6A52"/>
    <w:multiLevelType w:val="hybridMultilevel"/>
    <w:tmpl w:val="6B760F2C"/>
    <w:lvl w:ilvl="0" w:tplc="B98A5850">
      <w:start w:val="10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B17C9"/>
    <w:multiLevelType w:val="hybridMultilevel"/>
    <w:tmpl w:val="CBA06E64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7E2E39A6">
      <w:start w:val="1"/>
      <w:numFmt w:val="lowerLetter"/>
      <w:lvlText w:val="%2)"/>
      <w:lvlJc w:val="left"/>
      <w:pPr>
        <w:ind w:left="1800" w:hanging="360"/>
      </w:pPr>
      <w:rPr>
        <w:rFonts w:hint="default"/>
        <w:sz w:val="24"/>
        <w:szCs w:val="24"/>
      </w:rPr>
    </w:lvl>
    <w:lvl w:ilvl="2" w:tplc="DA384C10">
      <w:start w:val="1"/>
      <w:numFmt w:val="lowerLetter"/>
      <w:lvlText w:val="(%3)"/>
      <w:lvlJc w:val="left"/>
      <w:pPr>
        <w:ind w:left="117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6B2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114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1D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416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AC1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6D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264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698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E9A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FC8"/>
    <w:rsid w:val="008822C1"/>
    <w:rsid w:val="00882B7D"/>
    <w:rsid w:val="0088338B"/>
    <w:rsid w:val="00883D59"/>
    <w:rsid w:val="0088496F"/>
    <w:rsid w:val="00884C49"/>
    <w:rsid w:val="008858C6"/>
    <w:rsid w:val="00886FB6"/>
    <w:rsid w:val="00890387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664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631"/>
    <w:rsid w:val="0097765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4194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E5E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B5D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4089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A56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BAA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337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675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6C7CD-5565-4EB6-A629-5D3C874A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D3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576D3"/>
    <w:pPr>
      <w:ind w:left="720"/>
      <w:contextualSpacing/>
    </w:pPr>
  </w:style>
  <w:style w:type="paragraph" w:styleId="NoSpacing">
    <w:name w:val="No Spacing"/>
    <w:uiPriority w:val="1"/>
    <w:qFormat/>
    <w:rsid w:val="004576D3"/>
    <w:pPr>
      <w:ind w:left="720" w:hanging="36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2019-05-13T20:56:00Z</dcterms:created>
  <dcterms:modified xsi:type="dcterms:W3CDTF">2019-05-30T15:37:00Z</dcterms:modified>
</cp:coreProperties>
</file>