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5936" w14:textId="77777777" w:rsidR="00FA4680" w:rsidRDefault="00FA4680" w:rsidP="00FA4680">
      <w:pPr>
        <w:widowControl w:val="0"/>
        <w:autoSpaceDE w:val="0"/>
        <w:autoSpaceDN w:val="0"/>
        <w:adjustRightInd w:val="0"/>
      </w:pPr>
    </w:p>
    <w:p w14:paraId="1DB44A0E" w14:textId="1B53FB05" w:rsidR="00FA4680" w:rsidRDefault="00FA4680" w:rsidP="00FA468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1275.20  </w:t>
      </w:r>
      <w:r w:rsidR="000B45BB">
        <w:rPr>
          <w:b/>
          <w:bCs/>
        </w:rPr>
        <w:t>Acceptable Education</w:t>
      </w:r>
      <w:r>
        <w:rPr>
          <w:b/>
          <w:bCs/>
        </w:rPr>
        <w:t xml:space="preserve"> Programs</w:t>
      </w:r>
      <w:r>
        <w:t xml:space="preserve"> </w:t>
      </w:r>
    </w:p>
    <w:p w14:paraId="2889C1F8" w14:textId="77777777" w:rsidR="00FA4680" w:rsidRDefault="00FA4680" w:rsidP="00FA4680">
      <w:pPr>
        <w:widowControl w:val="0"/>
        <w:autoSpaceDE w:val="0"/>
        <w:autoSpaceDN w:val="0"/>
        <w:adjustRightInd w:val="0"/>
      </w:pPr>
    </w:p>
    <w:p w14:paraId="54D7EA33" w14:textId="361FCB49" w:rsidR="000B45BB" w:rsidRDefault="000B45BB" w:rsidP="000B45BB">
      <w:pPr>
        <w:widowControl w:val="0"/>
        <w:autoSpaceDE w:val="0"/>
        <w:autoSpaceDN w:val="0"/>
        <w:adjustRightInd w:val="0"/>
      </w:pPr>
      <w:r>
        <w:t xml:space="preserve">An applicant </w:t>
      </w:r>
      <w:r w:rsidR="001B3514">
        <w:t>for registration as a landscape architect must co</w:t>
      </w:r>
      <w:r w:rsidR="00977493">
        <w:t>m</w:t>
      </w:r>
      <w:r w:rsidR="001B3514">
        <w:t xml:space="preserve">plete </w:t>
      </w:r>
      <w:r>
        <w:t>education in landscape architecture by satisfying the requirements f</w:t>
      </w:r>
      <w:r w:rsidR="006D3B59">
        <w:t>ro</w:t>
      </w:r>
      <w:r>
        <w:t xml:space="preserve">m either an Approved Program or a Non-Approved Program as defined </w:t>
      </w:r>
      <w:r w:rsidR="001B3514">
        <w:t>in this Section</w:t>
      </w:r>
      <w:r>
        <w:t xml:space="preserve">.  Any applicant who gained </w:t>
      </w:r>
      <w:r w:rsidR="00977493">
        <w:t>a</w:t>
      </w:r>
      <w:r>
        <w:t xml:space="preserve"> </w:t>
      </w:r>
      <w:r w:rsidR="00977493">
        <w:t>b</w:t>
      </w:r>
      <w:r>
        <w:t>accala</w:t>
      </w:r>
      <w:r w:rsidR="006D3B59">
        <w:t>u</w:t>
      </w:r>
      <w:r>
        <w:t xml:space="preserve">reate education outside the United States and is not </w:t>
      </w:r>
      <w:r w:rsidR="001B3514">
        <w:t>Landscape Architectural Accreditation Council (</w:t>
      </w:r>
      <w:r>
        <w:t>LAAC</w:t>
      </w:r>
      <w:r w:rsidR="001B3514">
        <w:t>)</w:t>
      </w:r>
      <w:r>
        <w:t xml:space="preserve"> accredited, shall have the education evaluated, at </w:t>
      </w:r>
      <w:r w:rsidR="00977493">
        <w:t>the applicant's</w:t>
      </w:r>
      <w:r>
        <w:t xml:space="preserve"> expense.  Applicants shall obtain the forms from the Ed</w:t>
      </w:r>
      <w:r w:rsidR="00B66F7E">
        <w:t>uc</w:t>
      </w:r>
      <w:r>
        <w:t xml:space="preserve">ational Credential Evaluators (ECE) at </w:t>
      </w:r>
      <w:r w:rsidRPr="00BC5918">
        <w:t>https://www.ece.org/</w:t>
      </w:r>
      <w:r>
        <w:t xml:space="preserve"> and have </w:t>
      </w:r>
      <w:r w:rsidR="00B66F7E">
        <w:t xml:space="preserve">the </w:t>
      </w:r>
      <w:r>
        <w:t xml:space="preserve">evaluation sent from ECE to </w:t>
      </w:r>
      <w:r w:rsidR="0044311E">
        <w:t xml:space="preserve">the </w:t>
      </w:r>
      <w:r>
        <w:t xml:space="preserve">Division for review by the Board.  </w:t>
      </w:r>
      <w:r w:rsidR="00977493" w:rsidRPr="007F4C65">
        <w:t xml:space="preserve">The Board will review the evaluation to determine if the applicant's credentials are substantially </w:t>
      </w:r>
      <w:r w:rsidR="005D28CA" w:rsidRPr="007F4C65">
        <w:t xml:space="preserve">equivalent </w:t>
      </w:r>
      <w:r w:rsidR="00977493" w:rsidRPr="007F4C65">
        <w:t>to the educational requirements set forth in this Section.</w:t>
      </w:r>
    </w:p>
    <w:p w14:paraId="1FF9956F" w14:textId="6523EDD0" w:rsidR="000B45BB" w:rsidRDefault="000B45BB" w:rsidP="000B45BB">
      <w:pPr>
        <w:widowControl w:val="0"/>
        <w:autoSpaceDE w:val="0"/>
        <w:autoSpaceDN w:val="0"/>
        <w:adjustRightInd w:val="0"/>
        <w:ind w:left="1440" w:hanging="1440"/>
      </w:pPr>
    </w:p>
    <w:p w14:paraId="2E673435" w14:textId="5E3A0A14" w:rsidR="00B10EB5" w:rsidRDefault="00B10EB5" w:rsidP="00B10E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Approved Program</w:t>
      </w:r>
    </w:p>
    <w:p w14:paraId="73A19481" w14:textId="77777777" w:rsidR="00B10EB5" w:rsidRDefault="00B10EB5" w:rsidP="00924731">
      <w:pPr>
        <w:widowControl w:val="0"/>
        <w:autoSpaceDE w:val="0"/>
        <w:autoSpaceDN w:val="0"/>
        <w:adjustRightInd w:val="0"/>
      </w:pPr>
    </w:p>
    <w:p w14:paraId="47E31A7D" w14:textId="2A73D017" w:rsidR="00FA4680" w:rsidRDefault="00B10EB5" w:rsidP="00B10EB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FA4680">
        <w:tab/>
        <w:t xml:space="preserve">The Department of </w:t>
      </w:r>
      <w:r w:rsidR="008E0467">
        <w:t xml:space="preserve">Financial and </w:t>
      </w:r>
      <w:r w:rsidR="00FA4680">
        <w:t>Professional Regulation</w:t>
      </w:r>
      <w:r w:rsidR="008E0467">
        <w:t>-Division of Professional Regulation (Division)</w:t>
      </w:r>
      <w:r w:rsidR="00FA4680">
        <w:t xml:space="preserve"> </w:t>
      </w:r>
      <w:r>
        <w:t xml:space="preserve">has determined that landscape architecture programs accredited by the Landscape Architectural Accreditation </w:t>
      </w:r>
      <w:r w:rsidR="001B3514">
        <w:t xml:space="preserve">Board (LAAB) or the Canadian Society of Landscape Architects Accreditation </w:t>
      </w:r>
      <w:r>
        <w:t>Council (CSLAAC) are considered to meet the min</w:t>
      </w:r>
      <w:r w:rsidR="00B66F7E">
        <w:t>im</w:t>
      </w:r>
      <w:r>
        <w:t>um criteria for education programs and are, therefore, approved</w:t>
      </w:r>
      <w:r w:rsidR="00B66F7E">
        <w:t>.</w:t>
      </w:r>
      <w:r w:rsidR="00FA4680">
        <w:t xml:space="preserve">: </w:t>
      </w:r>
    </w:p>
    <w:p w14:paraId="7BCDA1A6" w14:textId="7CC68828" w:rsidR="005F0665" w:rsidRDefault="005F0665" w:rsidP="00924731">
      <w:pPr>
        <w:widowControl w:val="0"/>
        <w:autoSpaceDE w:val="0"/>
        <w:autoSpaceDN w:val="0"/>
        <w:adjustRightInd w:val="0"/>
      </w:pPr>
    </w:p>
    <w:p w14:paraId="43D2DDBD" w14:textId="4DCFB134" w:rsidR="00FA4680" w:rsidRDefault="005F0665" w:rsidP="005F06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FA4680">
        <w:tab/>
        <w:t xml:space="preserve">In determining whether a program shall be approved, the </w:t>
      </w:r>
      <w:r w:rsidR="008E0467">
        <w:t>Division</w:t>
      </w:r>
      <w:r w:rsidR="00FA4680">
        <w:t xml:space="preserve"> shall take into consideration, but not be bound by, accreditation or approval by the </w:t>
      </w:r>
      <w:r>
        <w:t>LAAB</w:t>
      </w:r>
      <w:r w:rsidR="00FA4680">
        <w:t xml:space="preserve">. </w:t>
      </w:r>
    </w:p>
    <w:p w14:paraId="38878C04" w14:textId="77777777" w:rsidR="005F0665" w:rsidRDefault="005F0665" w:rsidP="00924731">
      <w:pPr>
        <w:widowControl w:val="0"/>
        <w:autoSpaceDE w:val="0"/>
        <w:autoSpaceDN w:val="0"/>
        <w:adjustRightInd w:val="0"/>
      </w:pPr>
    </w:p>
    <w:p w14:paraId="690A4201" w14:textId="7F1B6077" w:rsidR="00FA4680" w:rsidRDefault="005F0665" w:rsidP="005F066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FA4680">
        <w:tab/>
        <w:t xml:space="preserve">The </w:t>
      </w:r>
      <w:r w:rsidR="008E0467">
        <w:t>Division</w:t>
      </w:r>
      <w:r w:rsidR="00FA4680">
        <w:t xml:space="preserve"> has determined that all landscape architecture programs accredited or approved by the </w:t>
      </w:r>
      <w:r w:rsidR="001B3514">
        <w:t>LAAB</w:t>
      </w:r>
      <w:r w:rsidR="00FA4680">
        <w:t xml:space="preserve"> as of January 1, 1998 meet the minimum criteria set forth in this Section and are, therefore, approved. </w:t>
      </w:r>
    </w:p>
    <w:p w14:paraId="08504E9D" w14:textId="77777777" w:rsidR="005F0665" w:rsidRDefault="005F0665" w:rsidP="00924731">
      <w:pPr>
        <w:widowControl w:val="0"/>
        <w:autoSpaceDE w:val="0"/>
        <w:autoSpaceDN w:val="0"/>
        <w:adjustRightInd w:val="0"/>
      </w:pPr>
    </w:p>
    <w:p w14:paraId="45C67C20" w14:textId="58DF6EAB" w:rsidR="00FA4680" w:rsidRDefault="005F0665" w:rsidP="00FA46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Non Approved Program</w:t>
      </w:r>
    </w:p>
    <w:p w14:paraId="6456273F" w14:textId="431336A4" w:rsidR="005F0665" w:rsidRDefault="005F0665" w:rsidP="00924731">
      <w:pPr>
        <w:widowControl w:val="0"/>
        <w:autoSpaceDE w:val="0"/>
        <w:autoSpaceDN w:val="0"/>
        <w:adjustRightInd w:val="0"/>
      </w:pPr>
    </w:p>
    <w:p w14:paraId="53240C77" w14:textId="61D6D35F" w:rsidR="005F0665" w:rsidRDefault="005F0665" w:rsidP="006173C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non-approved program shall be defined as a degree which was gained from an educational institution legally recognized</w:t>
      </w:r>
      <w:r w:rsidR="006173C7">
        <w:t xml:space="preserve"> by the jurisdiction in which it is located to confer a degree of at least two years in length, and which:</w:t>
      </w:r>
    </w:p>
    <w:p w14:paraId="0AC3F203" w14:textId="1A2818E3" w:rsidR="006173C7" w:rsidRDefault="006173C7" w:rsidP="00924731">
      <w:pPr>
        <w:widowControl w:val="0"/>
        <w:autoSpaceDE w:val="0"/>
        <w:autoSpaceDN w:val="0"/>
        <w:adjustRightInd w:val="0"/>
      </w:pPr>
    </w:p>
    <w:p w14:paraId="0F4F6DFF" w14:textId="180FCFBC" w:rsidR="006173C7" w:rsidRDefault="006173C7" w:rsidP="006173C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Satisfies the alternative education requirements specified within the </w:t>
      </w:r>
      <w:r w:rsidR="001B3514">
        <w:t>Council of Landscape Architectural Registration Board</w:t>
      </w:r>
      <w:r>
        <w:t xml:space="preserve"> Uniform Standard</w:t>
      </w:r>
      <w:r w:rsidR="00977493">
        <w:t>; and</w:t>
      </w:r>
    </w:p>
    <w:p w14:paraId="26998DD4" w14:textId="6BE2C75E" w:rsidR="006173C7" w:rsidRDefault="006173C7" w:rsidP="00924731">
      <w:pPr>
        <w:widowControl w:val="0"/>
        <w:autoSpaceDE w:val="0"/>
        <w:autoSpaceDN w:val="0"/>
        <w:adjustRightInd w:val="0"/>
      </w:pPr>
    </w:p>
    <w:p w14:paraId="76075AAE" w14:textId="0A97CC69" w:rsidR="006173C7" w:rsidRDefault="006173C7" w:rsidP="006173C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Satisfies the direct supervision experience requirement specified within Section 1275.30(b).</w:t>
      </w:r>
    </w:p>
    <w:p w14:paraId="426D7322" w14:textId="7BE6A7E1" w:rsidR="006173C7" w:rsidRDefault="006173C7" w:rsidP="00924731">
      <w:pPr>
        <w:widowControl w:val="0"/>
        <w:autoSpaceDE w:val="0"/>
        <w:autoSpaceDN w:val="0"/>
        <w:adjustRightInd w:val="0"/>
      </w:pPr>
    </w:p>
    <w:p w14:paraId="5AC35C58" w14:textId="5C1B192A" w:rsidR="006173C7" w:rsidRDefault="006173C7" w:rsidP="00B66F7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Educational courses taken may be completed prior to, concurrent with, or subsequent to receiving a baccalaureate degree.</w:t>
      </w:r>
    </w:p>
    <w:p w14:paraId="5D3E4D5A" w14:textId="77777777" w:rsidR="005F0665" w:rsidRDefault="005F0665" w:rsidP="00924731">
      <w:pPr>
        <w:widowControl w:val="0"/>
        <w:autoSpaceDE w:val="0"/>
        <w:autoSpaceDN w:val="0"/>
        <w:adjustRightInd w:val="0"/>
      </w:pPr>
    </w:p>
    <w:p w14:paraId="6A94B8F4" w14:textId="24075F73" w:rsidR="008E0467" w:rsidRPr="00D55B37" w:rsidRDefault="005D0FCC">
      <w:pPr>
        <w:pStyle w:val="JCARSourceNote"/>
        <w:ind w:left="720"/>
      </w:pPr>
      <w:r>
        <w:t xml:space="preserve">(Source:  Amended at 46 Ill. Reg. </w:t>
      </w:r>
      <w:r w:rsidR="00E45335">
        <w:t>16806</w:t>
      </w:r>
      <w:r>
        <w:t xml:space="preserve">, effective </w:t>
      </w:r>
      <w:r w:rsidR="00E45335">
        <w:t>September 26, 2022</w:t>
      </w:r>
      <w:r>
        <w:t>)</w:t>
      </w:r>
    </w:p>
    <w:sectPr w:rsidR="008E0467" w:rsidRPr="00D55B37" w:rsidSect="00FA46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4680"/>
    <w:rsid w:val="00005481"/>
    <w:rsid w:val="000B45BB"/>
    <w:rsid w:val="001B3514"/>
    <w:rsid w:val="002A566D"/>
    <w:rsid w:val="0044311E"/>
    <w:rsid w:val="00586FD0"/>
    <w:rsid w:val="005C3366"/>
    <w:rsid w:val="005D0FCC"/>
    <w:rsid w:val="005D28CA"/>
    <w:rsid w:val="005F0665"/>
    <w:rsid w:val="006173C7"/>
    <w:rsid w:val="006D3B59"/>
    <w:rsid w:val="007F4C65"/>
    <w:rsid w:val="008349F2"/>
    <w:rsid w:val="008E0467"/>
    <w:rsid w:val="00924731"/>
    <w:rsid w:val="00964A3E"/>
    <w:rsid w:val="00977493"/>
    <w:rsid w:val="00A60C07"/>
    <w:rsid w:val="00A729F6"/>
    <w:rsid w:val="00A73478"/>
    <w:rsid w:val="00B10EB5"/>
    <w:rsid w:val="00B66F7E"/>
    <w:rsid w:val="00BC5918"/>
    <w:rsid w:val="00D053AB"/>
    <w:rsid w:val="00D516D9"/>
    <w:rsid w:val="00E45335"/>
    <w:rsid w:val="00E54463"/>
    <w:rsid w:val="00F65D36"/>
    <w:rsid w:val="00FA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E31B60"/>
  <w15:docId w15:val="{2783D551-555D-4FAD-986E-4267F487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E0467"/>
  </w:style>
  <w:style w:type="character" w:styleId="Hyperlink">
    <w:name w:val="Hyperlink"/>
    <w:basedOn w:val="DefaultParagraphFont"/>
    <w:uiPriority w:val="99"/>
    <w:unhideWhenUsed/>
    <w:rsid w:val="000B45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1275</vt:lpstr>
    </vt:vector>
  </TitlesOfParts>
  <Company>General Assembly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1275</dc:title>
  <dc:subject/>
  <dc:creator>Illinois General Assembly</dc:creator>
  <cp:keywords/>
  <dc:description/>
  <cp:lastModifiedBy>Shipley, Melissa A.</cp:lastModifiedBy>
  <cp:revision>6</cp:revision>
  <dcterms:created xsi:type="dcterms:W3CDTF">2022-09-21T14:36:00Z</dcterms:created>
  <dcterms:modified xsi:type="dcterms:W3CDTF">2022-10-06T18:07:00Z</dcterms:modified>
</cp:coreProperties>
</file>