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F" w:rsidRDefault="009E4FFF" w:rsidP="009E4F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FFF" w:rsidRDefault="009E4FFF" w:rsidP="009E4FFF">
      <w:pPr>
        <w:widowControl w:val="0"/>
        <w:autoSpaceDE w:val="0"/>
        <w:autoSpaceDN w:val="0"/>
        <w:adjustRightInd w:val="0"/>
        <w:jc w:val="center"/>
      </w:pPr>
      <w:r>
        <w:t>PART 1252</w:t>
      </w:r>
    </w:p>
    <w:p w:rsidR="009E4FFF" w:rsidRDefault="009E4FFF" w:rsidP="009E4FFF">
      <w:pPr>
        <w:widowControl w:val="0"/>
        <w:autoSpaceDE w:val="0"/>
        <w:autoSpaceDN w:val="0"/>
        <w:adjustRightInd w:val="0"/>
        <w:jc w:val="center"/>
      </w:pPr>
      <w:r>
        <w:t>PROFESSIONAL GEOLOGIST LICENSING ACT</w:t>
      </w:r>
    </w:p>
    <w:sectPr w:rsidR="009E4FFF" w:rsidSect="009E4F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FFF"/>
    <w:rsid w:val="005C3366"/>
    <w:rsid w:val="007A4FFF"/>
    <w:rsid w:val="009A4257"/>
    <w:rsid w:val="009E4FFF"/>
    <w:rsid w:val="00C74F10"/>
    <w:rsid w:val="00F2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1252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1252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