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85" w:rsidRDefault="00FC73B0" w:rsidP="001D46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D4685">
        <w:rPr>
          <w:b/>
          <w:bCs/>
        </w:rPr>
        <w:t>Section 1220.APPENDIX A  Pre-clinical Restorative Dentistry Sub-section (Repealed)</w:t>
      </w:r>
      <w:r w:rsidR="001D4685">
        <w:t xml:space="preserve"> </w:t>
      </w:r>
    </w:p>
    <w:p w:rsidR="001D4685" w:rsidRDefault="001D4685" w:rsidP="001D4685">
      <w:pPr>
        <w:widowControl w:val="0"/>
        <w:autoSpaceDE w:val="0"/>
        <w:autoSpaceDN w:val="0"/>
        <w:adjustRightInd w:val="0"/>
      </w:pPr>
    </w:p>
    <w:p w:rsidR="001D4685" w:rsidRDefault="001D4685" w:rsidP="001D468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13 Ill. Reg. 4191, effective March 16, 1989) </w:t>
      </w:r>
    </w:p>
    <w:sectPr w:rsidR="001D4685" w:rsidSect="001D468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685"/>
    <w:rsid w:val="000A36D5"/>
    <w:rsid w:val="000C6259"/>
    <w:rsid w:val="001D4685"/>
    <w:rsid w:val="00223674"/>
    <w:rsid w:val="007D0254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