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4E9" w:rsidRDefault="000B24E9" w:rsidP="000B24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24E9" w:rsidRDefault="000B24E9" w:rsidP="000B24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1210.105  Change of Ownership</w:t>
      </w:r>
      <w:r>
        <w:t xml:space="preserve"> </w:t>
      </w:r>
    </w:p>
    <w:p w:rsidR="000B24E9" w:rsidRDefault="000B24E9" w:rsidP="000B24E9">
      <w:pPr>
        <w:widowControl w:val="0"/>
        <w:autoSpaceDE w:val="0"/>
        <w:autoSpaceDN w:val="0"/>
        <w:adjustRightInd w:val="0"/>
      </w:pPr>
    </w:p>
    <w:p w:rsidR="000B24E9" w:rsidRDefault="000B24E9" w:rsidP="000B24E9">
      <w:pPr>
        <w:widowControl w:val="0"/>
        <w:autoSpaceDE w:val="0"/>
        <w:autoSpaceDN w:val="0"/>
        <w:adjustRightInd w:val="0"/>
      </w:pPr>
      <w:r>
        <w:t xml:space="preserve">When </w:t>
      </w:r>
      <w:r w:rsidR="00C378BC">
        <w:t>one share more than 50%</w:t>
      </w:r>
      <w:r>
        <w:t xml:space="preserve"> of the assets, stock or equity of a collection agency are </w:t>
      </w:r>
      <w:r w:rsidR="00C378BC">
        <w:t>transferred</w:t>
      </w:r>
      <w:r>
        <w:t xml:space="preserve">, a new collection agency application shall be filed with the </w:t>
      </w:r>
      <w:r w:rsidR="00C378BC">
        <w:t>Division</w:t>
      </w:r>
      <w:r>
        <w:t xml:space="preserve"> in accordance with Section 1210.25. </w:t>
      </w:r>
    </w:p>
    <w:p w:rsidR="000B24E9" w:rsidRDefault="000B24E9" w:rsidP="000B24E9">
      <w:pPr>
        <w:widowControl w:val="0"/>
        <w:autoSpaceDE w:val="0"/>
        <w:autoSpaceDN w:val="0"/>
        <w:adjustRightInd w:val="0"/>
      </w:pPr>
    </w:p>
    <w:p w:rsidR="00C378BC" w:rsidRPr="00D55B37" w:rsidRDefault="00C378B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B6E0A">
        <w:t>5</w:t>
      </w:r>
      <w:r>
        <w:t xml:space="preserve"> I</w:t>
      </w:r>
      <w:r w:rsidRPr="00D55B37">
        <w:t xml:space="preserve">ll. Reg. </w:t>
      </w:r>
      <w:r w:rsidR="00FD4697">
        <w:t>12872</w:t>
      </w:r>
      <w:r w:rsidRPr="00D55B37">
        <w:t xml:space="preserve">, effective </w:t>
      </w:r>
      <w:r w:rsidR="00FD4697">
        <w:t>July 20, 2011</w:t>
      </w:r>
      <w:r w:rsidRPr="00D55B37">
        <w:t>)</w:t>
      </w:r>
    </w:p>
    <w:sectPr w:rsidR="00C378BC" w:rsidRPr="00D55B37" w:rsidSect="000B24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24E9"/>
    <w:rsid w:val="00037C91"/>
    <w:rsid w:val="000B24E9"/>
    <w:rsid w:val="00165862"/>
    <w:rsid w:val="005C3366"/>
    <w:rsid w:val="009F68C3"/>
    <w:rsid w:val="00AA57C6"/>
    <w:rsid w:val="00C378BC"/>
    <w:rsid w:val="00FB6E0A"/>
    <w:rsid w:val="00FD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378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37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1210</vt:lpstr>
    </vt:vector>
  </TitlesOfParts>
  <Company>State of Illinois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1210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