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8EE3" w14:textId="77777777" w:rsidR="0004780B" w:rsidRDefault="0004780B" w:rsidP="0004780B">
      <w:pPr>
        <w:widowControl w:val="0"/>
        <w:autoSpaceDE w:val="0"/>
        <w:autoSpaceDN w:val="0"/>
        <w:adjustRightInd w:val="0"/>
      </w:pPr>
    </w:p>
    <w:p w14:paraId="70FD83D0" w14:textId="74EAF287" w:rsidR="0004780B" w:rsidRDefault="0004780B" w:rsidP="0004780B">
      <w:pPr>
        <w:widowControl w:val="0"/>
        <w:autoSpaceDE w:val="0"/>
        <w:autoSpaceDN w:val="0"/>
        <w:adjustRightInd w:val="0"/>
      </w:pPr>
      <w:r>
        <w:rPr>
          <w:b/>
          <w:bCs/>
        </w:rPr>
        <w:t xml:space="preserve">Section 1150.30  Application for Licensure by </w:t>
      </w:r>
      <w:r w:rsidR="00FA16BF">
        <w:rPr>
          <w:b/>
          <w:bCs/>
        </w:rPr>
        <w:t>Acceptance of Examination</w:t>
      </w:r>
      <w:r>
        <w:t xml:space="preserve"> </w:t>
      </w:r>
    </w:p>
    <w:p w14:paraId="48B6AB3D" w14:textId="77777777" w:rsidR="0004780B" w:rsidRDefault="0004780B" w:rsidP="0004780B">
      <w:pPr>
        <w:widowControl w:val="0"/>
        <w:autoSpaceDE w:val="0"/>
        <w:autoSpaceDN w:val="0"/>
        <w:adjustRightInd w:val="0"/>
      </w:pPr>
    </w:p>
    <w:p w14:paraId="22D4138F" w14:textId="07C32193" w:rsidR="0004780B" w:rsidRDefault="00D33DB6" w:rsidP="007A408F">
      <w:pPr>
        <w:widowControl w:val="0"/>
        <w:autoSpaceDE w:val="0"/>
        <w:autoSpaceDN w:val="0"/>
        <w:adjustRightInd w:val="0"/>
        <w:ind w:left="1440" w:hanging="720"/>
      </w:pPr>
      <w:r>
        <w:t>a)</w:t>
      </w:r>
      <w:r>
        <w:tab/>
      </w:r>
      <w:r w:rsidR="0004780B">
        <w:t xml:space="preserve">An applicant for licensure as an architect </w:t>
      </w:r>
      <w:r w:rsidR="005D3C93">
        <w:t xml:space="preserve">by acceptance of examination </w:t>
      </w:r>
      <w:r w:rsidR="0004780B">
        <w:t xml:space="preserve">shall file an application on forms supplied by the </w:t>
      </w:r>
      <w:r w:rsidR="00D17090">
        <w:t>Division</w:t>
      </w:r>
      <w:r w:rsidR="0004780B">
        <w:t xml:space="preserve">.  The application shall include: </w:t>
      </w:r>
    </w:p>
    <w:p w14:paraId="3CFF2AF8" w14:textId="77777777" w:rsidR="00977A69" w:rsidRDefault="00977A69" w:rsidP="007E5179"/>
    <w:p w14:paraId="242033A7" w14:textId="7FC947B6" w:rsidR="0004780B" w:rsidRDefault="00D33DB6" w:rsidP="00D33DB6">
      <w:pPr>
        <w:widowControl w:val="0"/>
        <w:autoSpaceDE w:val="0"/>
        <w:autoSpaceDN w:val="0"/>
        <w:adjustRightInd w:val="0"/>
        <w:ind w:left="2160" w:hanging="720"/>
      </w:pPr>
      <w:r>
        <w:t>1</w:t>
      </w:r>
      <w:r w:rsidR="0004780B">
        <w:t>)</w:t>
      </w:r>
      <w:r w:rsidR="0004780B">
        <w:tab/>
        <w:t xml:space="preserve">Proof of successful completion of the examination set forth in Section 1150.40; </w:t>
      </w:r>
    </w:p>
    <w:p w14:paraId="026A530E" w14:textId="77777777" w:rsidR="00977A69" w:rsidRDefault="00977A69" w:rsidP="007E5179"/>
    <w:p w14:paraId="4400FB34" w14:textId="746723F8" w:rsidR="0004780B" w:rsidRDefault="00D33DB6" w:rsidP="00D33DB6">
      <w:pPr>
        <w:widowControl w:val="0"/>
        <w:autoSpaceDE w:val="0"/>
        <w:autoSpaceDN w:val="0"/>
        <w:adjustRightInd w:val="0"/>
        <w:ind w:left="2160" w:hanging="720"/>
      </w:pPr>
      <w:r>
        <w:t>2</w:t>
      </w:r>
      <w:r w:rsidR="0004780B">
        <w:t>)</w:t>
      </w:r>
      <w:r w:rsidR="0004780B">
        <w:tab/>
        <w:t xml:space="preserve">Proof of </w:t>
      </w:r>
      <w:r w:rsidR="00D52C2A" w:rsidRPr="00D52C2A">
        <w:t>successful completion of</w:t>
      </w:r>
      <w:r w:rsidR="0004780B">
        <w:t xml:space="preserve"> the necessary education and training, as required by Section 1150.10. </w:t>
      </w:r>
    </w:p>
    <w:p w14:paraId="74B1DFCB" w14:textId="77777777" w:rsidR="00977A69" w:rsidRDefault="00977A69" w:rsidP="007E5179"/>
    <w:p w14:paraId="66E360C9" w14:textId="0DB959CF" w:rsidR="0004780B" w:rsidRDefault="00D33DB6" w:rsidP="00D33DB6">
      <w:pPr>
        <w:widowControl w:val="0"/>
        <w:autoSpaceDE w:val="0"/>
        <w:autoSpaceDN w:val="0"/>
        <w:adjustRightInd w:val="0"/>
        <w:ind w:left="2880" w:hanging="720"/>
      </w:pPr>
      <w:r>
        <w:t>A</w:t>
      </w:r>
      <w:r w:rsidR="0004780B">
        <w:t>)</w:t>
      </w:r>
      <w:r w:rsidR="0004780B">
        <w:tab/>
        <w:t xml:space="preserve">The proof shall </w:t>
      </w:r>
      <w:r w:rsidR="001E32E0" w:rsidRPr="001E32E0">
        <w:t>include</w:t>
      </w:r>
      <w:r w:rsidR="0004780B">
        <w:t xml:space="preserve"> </w:t>
      </w:r>
      <w:r w:rsidR="00F20F5C" w:rsidRPr="003639CA">
        <w:t>official transcripts</w:t>
      </w:r>
      <w:r w:rsidR="0004780B">
        <w:t xml:space="preserve"> completed by the school, college or university attended, and certification of completion of the training requirements. </w:t>
      </w:r>
    </w:p>
    <w:p w14:paraId="3C04EA8B" w14:textId="77777777" w:rsidR="00977A69" w:rsidRDefault="00977A69" w:rsidP="007E5179"/>
    <w:p w14:paraId="23A6A313" w14:textId="43BCA7CC" w:rsidR="0004780B" w:rsidRDefault="00D33DB6" w:rsidP="00D33DB6">
      <w:pPr>
        <w:widowControl w:val="0"/>
        <w:autoSpaceDE w:val="0"/>
        <w:autoSpaceDN w:val="0"/>
        <w:adjustRightInd w:val="0"/>
        <w:ind w:left="2880" w:hanging="720"/>
      </w:pPr>
      <w:r>
        <w:t>B</w:t>
      </w:r>
      <w:r w:rsidR="0004780B">
        <w:t>)</w:t>
      </w:r>
      <w:r w:rsidR="0004780B">
        <w:tab/>
        <w:t xml:space="preserve">Applicants who received their education in a foreign country shall have the education comprehensively evaluated, at their expense.  The Board will review all transcripts and the comprehensive evaluation submitted to the </w:t>
      </w:r>
      <w:r w:rsidR="00D17090">
        <w:t>Division</w:t>
      </w:r>
      <w:r w:rsidR="0004780B">
        <w:t xml:space="preserve"> to determine if the education meets the requirements set forth in Sections 1150.10</w:t>
      </w:r>
      <w:r w:rsidR="001E32E0">
        <w:t xml:space="preserve">.  </w:t>
      </w:r>
      <w:r w:rsidR="001E32E0" w:rsidRPr="001E32E0">
        <w:t>Applicants shall:</w:t>
      </w:r>
      <w:r w:rsidR="0004780B">
        <w:t xml:space="preserve"> </w:t>
      </w:r>
    </w:p>
    <w:p w14:paraId="2708C125" w14:textId="15E66F07" w:rsidR="001E32E0" w:rsidRDefault="001E32E0" w:rsidP="00334F37">
      <w:pPr>
        <w:widowControl w:val="0"/>
        <w:autoSpaceDE w:val="0"/>
        <w:autoSpaceDN w:val="0"/>
        <w:adjustRightInd w:val="0"/>
      </w:pPr>
    </w:p>
    <w:p w14:paraId="64E34934" w14:textId="4B6CEC5F" w:rsidR="001E32E0" w:rsidRDefault="00D33DB6" w:rsidP="00D33DB6">
      <w:pPr>
        <w:widowControl w:val="0"/>
        <w:autoSpaceDE w:val="0"/>
        <w:autoSpaceDN w:val="0"/>
        <w:adjustRightInd w:val="0"/>
        <w:ind w:left="3600" w:hanging="720"/>
      </w:pPr>
      <w:proofErr w:type="spellStart"/>
      <w:r>
        <w:t>i</w:t>
      </w:r>
      <w:proofErr w:type="spellEnd"/>
      <w:r w:rsidR="001E32E0">
        <w:t>)</w:t>
      </w:r>
      <w:r w:rsidR="001E32E0">
        <w:tab/>
        <w:t>Establish an NCARB record and request an Education Evaluation Services for Architects (</w:t>
      </w:r>
      <w:proofErr w:type="spellStart"/>
      <w:r w:rsidR="001E32E0">
        <w:t>EESA</w:t>
      </w:r>
      <w:proofErr w:type="spellEnd"/>
      <w:r w:rsidR="001E32E0">
        <w:t>) Evaluation Report prepared by and administered by NCARB; or</w:t>
      </w:r>
    </w:p>
    <w:p w14:paraId="7E7C4440" w14:textId="77777777" w:rsidR="001E32E0" w:rsidRDefault="001E32E0" w:rsidP="00334F37">
      <w:pPr>
        <w:widowControl w:val="0"/>
        <w:autoSpaceDE w:val="0"/>
        <w:autoSpaceDN w:val="0"/>
        <w:adjustRightInd w:val="0"/>
      </w:pPr>
    </w:p>
    <w:p w14:paraId="00534ED4" w14:textId="336512EF" w:rsidR="001E32E0" w:rsidRDefault="00D33DB6" w:rsidP="00D33DB6">
      <w:pPr>
        <w:widowControl w:val="0"/>
        <w:autoSpaceDE w:val="0"/>
        <w:autoSpaceDN w:val="0"/>
        <w:adjustRightInd w:val="0"/>
        <w:ind w:left="3600" w:hanging="720"/>
      </w:pPr>
      <w:r>
        <w:t>ii</w:t>
      </w:r>
      <w:r w:rsidR="001E32E0">
        <w:t>)</w:t>
      </w:r>
      <w:r w:rsidR="001E32E0">
        <w:tab/>
        <w:t>Satisfy the requirements through the NCARB Foreign Architect program.</w:t>
      </w:r>
    </w:p>
    <w:p w14:paraId="4ACADBCE" w14:textId="77777777" w:rsidR="00977A69" w:rsidRDefault="00977A69" w:rsidP="007E5179"/>
    <w:p w14:paraId="635F47C0" w14:textId="5D54D41C" w:rsidR="0004780B" w:rsidRDefault="00D33DB6" w:rsidP="00D33DB6">
      <w:pPr>
        <w:widowControl w:val="0"/>
        <w:autoSpaceDE w:val="0"/>
        <w:autoSpaceDN w:val="0"/>
        <w:adjustRightInd w:val="0"/>
        <w:ind w:left="2160" w:hanging="720"/>
      </w:pPr>
      <w:r>
        <w:t>3</w:t>
      </w:r>
      <w:r w:rsidR="006B3AE0">
        <w:t>)</w:t>
      </w:r>
      <w:r w:rsidR="0004780B">
        <w:tab/>
      </w:r>
      <w:r w:rsidR="00DA4389">
        <w:t>Certification that</w:t>
      </w:r>
      <w:r w:rsidR="0004780B">
        <w:t xml:space="preserve"> the applicant has read and understands the Act and this Part; </w:t>
      </w:r>
      <w:r w:rsidR="00417E4A">
        <w:t>and</w:t>
      </w:r>
    </w:p>
    <w:p w14:paraId="59506964" w14:textId="77777777" w:rsidR="00977A69" w:rsidRDefault="00977A69" w:rsidP="007E5179"/>
    <w:p w14:paraId="7CE7F698" w14:textId="33DBD5E8" w:rsidR="0004780B" w:rsidRDefault="00D33DB6" w:rsidP="007A408F">
      <w:pPr>
        <w:widowControl w:val="0"/>
        <w:autoSpaceDE w:val="0"/>
        <w:autoSpaceDN w:val="0"/>
        <w:adjustRightInd w:val="0"/>
        <w:ind w:left="2160" w:hanging="720"/>
      </w:pPr>
      <w:r>
        <w:t>4</w:t>
      </w:r>
      <w:r w:rsidR="006B3AE0">
        <w:t>)</w:t>
      </w:r>
      <w:r w:rsidR="0004780B">
        <w:tab/>
        <w:t>The required fee</w:t>
      </w:r>
      <w:r w:rsidR="00417E4A">
        <w:t>.</w:t>
      </w:r>
      <w:r w:rsidR="0004780B">
        <w:t xml:space="preserve"> </w:t>
      </w:r>
    </w:p>
    <w:p w14:paraId="1B487C7D" w14:textId="334FBABA" w:rsidR="001E32E0" w:rsidRDefault="001E32E0" w:rsidP="007A408F">
      <w:pPr>
        <w:widowControl w:val="0"/>
        <w:autoSpaceDE w:val="0"/>
        <w:autoSpaceDN w:val="0"/>
        <w:adjustRightInd w:val="0"/>
      </w:pPr>
    </w:p>
    <w:p w14:paraId="176839D7" w14:textId="5F20F057" w:rsidR="001E32E0" w:rsidRDefault="00EA1F48" w:rsidP="00EA1F48">
      <w:pPr>
        <w:widowControl w:val="0"/>
        <w:autoSpaceDE w:val="0"/>
        <w:autoSpaceDN w:val="0"/>
        <w:adjustRightInd w:val="0"/>
        <w:ind w:left="1440" w:hanging="720"/>
      </w:pPr>
      <w:r>
        <w:t>b)</w:t>
      </w:r>
      <w:r>
        <w:tab/>
      </w:r>
      <w:r w:rsidR="001E32E0" w:rsidRPr="001E32E0">
        <w:t>If an applicant fails to submit all required items for licensure under the Act within 3 years after filing an application, the application shall expire and be denied.  The applicant may, however, make a new application for licensure accompanied by the required fee, and furnish proof of meeting the qualifications for licensure in effect at the time of new application.</w:t>
      </w:r>
    </w:p>
    <w:p w14:paraId="6EA448E6" w14:textId="2F8DA501" w:rsidR="005D3C93" w:rsidRDefault="005D3C93" w:rsidP="004A4BBB"/>
    <w:p w14:paraId="02CB427A" w14:textId="38F183CE" w:rsidR="005D3C93" w:rsidRDefault="005D3C93" w:rsidP="005D3C93">
      <w:pPr>
        <w:widowControl w:val="0"/>
        <w:autoSpaceDE w:val="0"/>
        <w:autoSpaceDN w:val="0"/>
        <w:adjustRightInd w:val="0"/>
        <w:ind w:left="1440" w:hanging="720"/>
      </w:pPr>
      <w:r>
        <w:t>c)</w:t>
      </w:r>
      <w:r>
        <w:tab/>
        <w:t xml:space="preserve">The Division shall examine each application to determine whether the applicant has submitted the required supporting documentation set forth in subsection (a).  If the application is lacking the required items or is questioned by the Division, the application shall be submitted to the Board for review and recommendation.  The Division shall either issue a license to the applicant or notify the applicant in </w:t>
      </w:r>
      <w:r>
        <w:lastRenderedPageBreak/>
        <w:t>writing of the reason for the denial of the application.</w:t>
      </w:r>
    </w:p>
    <w:p w14:paraId="4AC1FE1D" w14:textId="77777777" w:rsidR="005D3C93" w:rsidRDefault="005D3C93" w:rsidP="007A408F">
      <w:pPr>
        <w:widowControl w:val="0"/>
        <w:autoSpaceDE w:val="0"/>
        <w:autoSpaceDN w:val="0"/>
        <w:adjustRightInd w:val="0"/>
      </w:pPr>
    </w:p>
    <w:p w14:paraId="67FFDE2B" w14:textId="3F6CA94C" w:rsidR="005D3C93" w:rsidRPr="001E7CED" w:rsidRDefault="005D3C93" w:rsidP="001E7CED">
      <w:pPr>
        <w:ind w:left="1440" w:hanging="720"/>
      </w:pPr>
      <w:r>
        <w:t>d)</w:t>
      </w:r>
      <w:r>
        <w:tab/>
      </w:r>
      <w:r w:rsidR="001E7CED" w:rsidRPr="001E7CED">
        <w:rPr>
          <w:i/>
          <w:iCs/>
        </w:rPr>
        <w:t xml:space="preserve">An applicant has one year from the date of notification of successful completion of all the examination and experience requirements to apply to the </w:t>
      </w:r>
      <w:r w:rsidR="001E7CED" w:rsidRPr="001E7CED">
        <w:t>Division</w:t>
      </w:r>
      <w:r w:rsidR="001E7CED" w:rsidRPr="001E7CED">
        <w:rPr>
          <w:i/>
          <w:iCs/>
        </w:rPr>
        <w:t xml:space="preserve"> for a license. If an applicant fails to apply within one year, the applicant shall be required to again take and pass the examination, unless the </w:t>
      </w:r>
      <w:r w:rsidR="001E7CED" w:rsidRPr="001E7CED">
        <w:t>Division</w:t>
      </w:r>
      <w:r w:rsidR="001E7CED" w:rsidRPr="001E7CED">
        <w:rPr>
          <w:i/>
          <w:iCs/>
        </w:rPr>
        <w:t>, upon recommendation of the Board, determines that there is sufficient cause for the delay that is not due to the fault of the applicant.</w:t>
      </w:r>
      <w:r w:rsidR="001E7CED" w:rsidRPr="001E7CED">
        <w:t xml:space="preserve">  [225 </w:t>
      </w:r>
      <w:proofErr w:type="spellStart"/>
      <w:r w:rsidR="001E7CED" w:rsidRPr="001E7CED">
        <w:t>ILCS</w:t>
      </w:r>
      <w:proofErr w:type="spellEnd"/>
      <w:r w:rsidR="001E7CED" w:rsidRPr="001E7CED">
        <w:t xml:space="preserve"> 305/12(e)]</w:t>
      </w:r>
    </w:p>
    <w:p w14:paraId="444358D1" w14:textId="77777777" w:rsidR="005D3C93" w:rsidRPr="001E7CED" w:rsidRDefault="005D3C93" w:rsidP="007A408F"/>
    <w:p w14:paraId="4C99C22F" w14:textId="01CD51C2" w:rsidR="00F20F5C" w:rsidRPr="00D55B37" w:rsidRDefault="005D3C93">
      <w:pPr>
        <w:pStyle w:val="JCARSourceNote"/>
        <w:ind w:left="720"/>
      </w:pPr>
      <w:r w:rsidRPr="004E27CF">
        <w:t>(Source:  Amended at 4</w:t>
      </w:r>
      <w:r>
        <w:t>9</w:t>
      </w:r>
      <w:r w:rsidRPr="004E27CF">
        <w:t xml:space="preserve"> Ill. Reg. </w:t>
      </w:r>
      <w:r w:rsidR="00C80F54">
        <w:t>10074</w:t>
      </w:r>
      <w:r w:rsidRPr="004E27CF">
        <w:t xml:space="preserve">, effective </w:t>
      </w:r>
      <w:r w:rsidR="00C80F54">
        <w:t>July 23, 2025</w:t>
      </w:r>
      <w:r w:rsidRPr="004E27CF">
        <w:t>)</w:t>
      </w:r>
    </w:p>
    <w:sectPr w:rsidR="00F20F5C" w:rsidRPr="00D55B37" w:rsidSect="00F20F5C">
      <w:type w:val="continuous"/>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780B"/>
    <w:rsid w:val="0004780B"/>
    <w:rsid w:val="00094BCF"/>
    <w:rsid w:val="000A1A6D"/>
    <w:rsid w:val="00195942"/>
    <w:rsid w:val="001A7B63"/>
    <w:rsid w:val="001E32E0"/>
    <w:rsid w:val="001E7CED"/>
    <w:rsid w:val="002F1CF4"/>
    <w:rsid w:val="00334F37"/>
    <w:rsid w:val="003639CA"/>
    <w:rsid w:val="003B2A0F"/>
    <w:rsid w:val="00404887"/>
    <w:rsid w:val="00417E4A"/>
    <w:rsid w:val="004A4BBB"/>
    <w:rsid w:val="0050056C"/>
    <w:rsid w:val="00575D4C"/>
    <w:rsid w:val="005C3366"/>
    <w:rsid w:val="005D3C93"/>
    <w:rsid w:val="0060411B"/>
    <w:rsid w:val="00655BA9"/>
    <w:rsid w:val="006B3AE0"/>
    <w:rsid w:val="006E02FC"/>
    <w:rsid w:val="007352EC"/>
    <w:rsid w:val="007709B6"/>
    <w:rsid w:val="007A408F"/>
    <w:rsid w:val="007E5179"/>
    <w:rsid w:val="00830482"/>
    <w:rsid w:val="008C5B97"/>
    <w:rsid w:val="008F7DD5"/>
    <w:rsid w:val="00977A69"/>
    <w:rsid w:val="009946C8"/>
    <w:rsid w:val="00A13B99"/>
    <w:rsid w:val="00A2027B"/>
    <w:rsid w:val="00AC34F7"/>
    <w:rsid w:val="00B95184"/>
    <w:rsid w:val="00BB162D"/>
    <w:rsid w:val="00C80F54"/>
    <w:rsid w:val="00C86230"/>
    <w:rsid w:val="00D17090"/>
    <w:rsid w:val="00D33DB6"/>
    <w:rsid w:val="00D52C2A"/>
    <w:rsid w:val="00D84792"/>
    <w:rsid w:val="00DA4389"/>
    <w:rsid w:val="00E07DF7"/>
    <w:rsid w:val="00E45A1D"/>
    <w:rsid w:val="00EA1F48"/>
    <w:rsid w:val="00EA6929"/>
    <w:rsid w:val="00EE5667"/>
    <w:rsid w:val="00F06BDE"/>
    <w:rsid w:val="00F20F5C"/>
    <w:rsid w:val="00F22FF4"/>
    <w:rsid w:val="00F46BEE"/>
    <w:rsid w:val="00F72A11"/>
    <w:rsid w:val="00FA16BF"/>
    <w:rsid w:val="00FC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938D64"/>
  <w15:docId w15:val="{97F646A0-DE8F-4503-A1B7-546B1ED9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1150</vt:lpstr>
    </vt:vector>
  </TitlesOfParts>
  <Company>General Assembly</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Shipley, Melissa A.</cp:lastModifiedBy>
  <cp:revision>4</cp:revision>
  <dcterms:created xsi:type="dcterms:W3CDTF">2025-07-15T21:19:00Z</dcterms:created>
  <dcterms:modified xsi:type="dcterms:W3CDTF">2025-08-08T12:49:00Z</dcterms:modified>
</cp:coreProperties>
</file>