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045" w:rsidRDefault="00B74045" w:rsidP="00B7404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74045" w:rsidRDefault="00B74045" w:rsidP="00B74045">
      <w:pPr>
        <w:widowControl w:val="0"/>
        <w:autoSpaceDE w:val="0"/>
        <w:autoSpaceDN w:val="0"/>
        <w:adjustRightInd w:val="0"/>
      </w:pPr>
      <w:r>
        <w:rPr>
          <w:b/>
          <w:bCs/>
        </w:rPr>
        <w:t>Section 870.105  Applicability</w:t>
      </w:r>
      <w:r>
        <w:t xml:space="preserve"> </w:t>
      </w:r>
    </w:p>
    <w:p w:rsidR="00B74045" w:rsidRDefault="00B74045" w:rsidP="00B74045">
      <w:pPr>
        <w:widowControl w:val="0"/>
        <w:autoSpaceDE w:val="0"/>
        <w:autoSpaceDN w:val="0"/>
        <w:adjustRightInd w:val="0"/>
      </w:pPr>
    </w:p>
    <w:p w:rsidR="00B74045" w:rsidRDefault="00B74045" w:rsidP="00B74045">
      <w:pPr>
        <w:widowControl w:val="0"/>
        <w:autoSpaceDE w:val="0"/>
        <w:autoSpaceDN w:val="0"/>
        <w:adjustRightInd w:val="0"/>
      </w:pPr>
      <w:r>
        <w:t xml:space="preserve">The rules of this Part shall be applicable to the operation of landfills permitted, or required to be permitted, by the Agency.  The operation of a landfill shall be deemed to have ceased upon the issuance of a certificate of closure by the Agency in accordance with 35 Ill. Adm. Code 807.508 and 813.402. </w:t>
      </w:r>
    </w:p>
    <w:sectPr w:rsidR="00B74045" w:rsidSect="00B740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4045"/>
    <w:rsid w:val="005C3366"/>
    <w:rsid w:val="0060235C"/>
    <w:rsid w:val="0097144D"/>
    <w:rsid w:val="00B74045"/>
    <w:rsid w:val="00F4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870</vt:lpstr>
    </vt:vector>
  </TitlesOfParts>
  <Company>State of Illinois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870</dc:title>
  <dc:subject/>
  <dc:creator>Illinois General Assembly</dc:creator>
  <cp:keywords/>
  <dc:description/>
  <cp:lastModifiedBy>Roberts, John</cp:lastModifiedBy>
  <cp:revision>3</cp:revision>
  <dcterms:created xsi:type="dcterms:W3CDTF">2012-06-21T21:28:00Z</dcterms:created>
  <dcterms:modified xsi:type="dcterms:W3CDTF">2012-06-21T21:28:00Z</dcterms:modified>
</cp:coreProperties>
</file>