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D7" w:rsidRDefault="007F5FD7" w:rsidP="007F5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FD7" w:rsidRDefault="007F5FD7" w:rsidP="007F5FD7">
      <w:pPr>
        <w:widowControl w:val="0"/>
        <w:autoSpaceDE w:val="0"/>
        <w:autoSpaceDN w:val="0"/>
        <w:adjustRightInd w:val="0"/>
        <w:jc w:val="center"/>
      </w:pPr>
      <w:r>
        <w:t>SUBPART J:  CIVIL PENALTIES FOR UNLICENSED PLUMBERS</w:t>
      </w:r>
    </w:p>
    <w:sectPr w:rsidR="007F5FD7" w:rsidSect="007F5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FD7"/>
    <w:rsid w:val="005C3366"/>
    <w:rsid w:val="00605F25"/>
    <w:rsid w:val="0078760D"/>
    <w:rsid w:val="007F5FD7"/>
    <w:rsid w:val="00E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CIVIL PENALTIES FOR UNLICENSED PLUMBERS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CIVIL PENALTIES FOR UNLICENSED PLUMBERS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