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22" w:rsidRDefault="002B3522" w:rsidP="002B35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522" w:rsidRDefault="002B3522" w:rsidP="002B35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680.210  Procedures in Connection with Initiation and Resolution of Complaints</w:t>
      </w:r>
      <w:r>
        <w:t xml:space="preserve"> </w:t>
      </w:r>
    </w:p>
    <w:p w:rsidR="002B3522" w:rsidRDefault="002B3522" w:rsidP="002B3522">
      <w:pPr>
        <w:widowControl w:val="0"/>
        <w:autoSpaceDE w:val="0"/>
        <w:autoSpaceDN w:val="0"/>
        <w:adjustRightInd w:val="0"/>
      </w:pPr>
    </w:p>
    <w:p w:rsidR="002B3522" w:rsidRDefault="002B3522" w:rsidP="002B3522">
      <w:pPr>
        <w:widowControl w:val="0"/>
        <w:autoSpaceDE w:val="0"/>
        <w:autoSpaceDN w:val="0"/>
        <w:adjustRightInd w:val="0"/>
      </w:pPr>
      <w:r>
        <w:t xml:space="preserve">The Director of Labor accordingly prescribes the following procedures in connection with initiation and resolution of complaints seeking the revocation or suspension of license of a private employment agency or employment counsellor. </w:t>
      </w:r>
    </w:p>
    <w:p w:rsidR="002B3522" w:rsidRDefault="002B3522" w:rsidP="002B3522">
      <w:pPr>
        <w:widowControl w:val="0"/>
        <w:autoSpaceDE w:val="0"/>
        <w:autoSpaceDN w:val="0"/>
        <w:adjustRightInd w:val="0"/>
      </w:pPr>
    </w:p>
    <w:p w:rsidR="002B3522" w:rsidRDefault="002B3522" w:rsidP="002B35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0D0195">
        <w:t>Amended at 3 Ill. Reg. 34, page</w:t>
      </w:r>
      <w:r>
        <w:t xml:space="preserve"> 190, effective August 24, 1979) </w:t>
      </w:r>
    </w:p>
    <w:sectPr w:rsidR="002B3522" w:rsidSect="002B3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522"/>
    <w:rsid w:val="000D0195"/>
    <w:rsid w:val="002B3522"/>
    <w:rsid w:val="005C3366"/>
    <w:rsid w:val="009919D9"/>
    <w:rsid w:val="009D19F6"/>
    <w:rsid w:val="00C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