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D4" w:rsidRDefault="009459D4" w:rsidP="009459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459D4" w:rsidRDefault="009459D4" w:rsidP="009459D4">
      <w:pPr>
        <w:widowControl w:val="0"/>
        <w:autoSpaceDE w:val="0"/>
        <w:autoSpaceDN w:val="0"/>
        <w:adjustRightInd w:val="0"/>
        <w:jc w:val="center"/>
      </w:pPr>
      <w:r>
        <w:t>SUBPART A:  PROCEDURE FOR INITIATION AND RESOLUTION OF COMPLAINTS SEEKING REVOCATION OR SUSPENSION OF LICENSE OF A PRIVATE EMPLOYMENT AGENCY OR EMPLOYMENT COUNSELOR</w:t>
      </w:r>
    </w:p>
    <w:sectPr w:rsidR="009459D4" w:rsidSect="004D0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A9A"/>
    <w:rsid w:val="000B2100"/>
    <w:rsid w:val="002364C3"/>
    <w:rsid w:val="00494E6E"/>
    <w:rsid w:val="004D0A9A"/>
    <w:rsid w:val="005A60E7"/>
    <w:rsid w:val="005C3366"/>
    <w:rsid w:val="009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PROCEDURE FOR INITIATION AND RESOLUTION OF COMPLAINTS SEEKING REVOCATION OR SUSPENSION OF LICENSE OF A PRIVATE EMP</vt:lpstr>
    </vt:vector>
  </TitlesOfParts>
  <Company>General Assembly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PROCEDURE FOR INITIATION AND RESOLUTION OF COMPLAINTS SEEKING REVOCATION OR SUSPENSION OF LICENSE OF A PRIVATE EMP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