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A8B" w:rsidRDefault="007D6A8B" w:rsidP="007D6A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6A8B" w:rsidRDefault="007D6A8B" w:rsidP="007D6A8B">
      <w:pPr>
        <w:widowControl w:val="0"/>
        <w:autoSpaceDE w:val="0"/>
        <w:autoSpaceDN w:val="0"/>
        <w:adjustRightInd w:val="0"/>
      </w:pPr>
      <w:r>
        <w:t xml:space="preserve">AUTHORITY:  Implementing and authorized by the Private Employment Agency Act [225 ILCS 515]. </w:t>
      </w:r>
    </w:p>
    <w:sectPr w:rsidR="007D6A8B" w:rsidSect="007D6A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6A8B"/>
    <w:rsid w:val="0045221A"/>
    <w:rsid w:val="005C3366"/>
    <w:rsid w:val="007A7B81"/>
    <w:rsid w:val="007D6A8B"/>
    <w:rsid w:val="00F4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Private Employment Agency Act [225 ILCS 515]</vt:lpstr>
    </vt:vector>
  </TitlesOfParts>
  <Company>General Assembly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Private Employment Agency Act [225 ILCS 515]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